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70916" w14:textId="324506C4" w:rsidR="003B0DFE" w:rsidRPr="006479DF" w:rsidRDefault="002155E3" w:rsidP="00497C53">
      <w:pPr>
        <w:pStyle w:val="Zkladntext"/>
      </w:pPr>
      <w:bookmarkStart w:id="0" w:name="_Toc481056361"/>
      <w:bookmarkStart w:id="1" w:name="_Toc481056397"/>
      <w:bookmarkStart w:id="2" w:name="_Toc481068514"/>
      <w:r>
        <w:rPr>
          <w:noProof/>
        </w:rPr>
        <w:drawing>
          <wp:anchor distT="0" distB="0" distL="114300" distR="114300" simplePos="0" relativeHeight="251672576" behindDoc="1" locked="0" layoutInCell="1" allowOverlap="1" wp14:anchorId="6018D3F1" wp14:editId="37540D8B">
            <wp:simplePos x="0" y="0"/>
            <wp:positionH relativeFrom="margin">
              <wp:align>left</wp:align>
            </wp:positionH>
            <wp:positionV relativeFrom="paragraph">
              <wp:posOffset>469</wp:posOffset>
            </wp:positionV>
            <wp:extent cx="1195200" cy="1105200"/>
            <wp:effectExtent l="0" t="0" r="5080" b="0"/>
            <wp:wrapTight wrapText="bothSides">
              <wp:wrapPolygon edited="0">
                <wp:start x="0" y="0"/>
                <wp:lineTo x="0" y="21228"/>
                <wp:lineTo x="21348" y="21228"/>
                <wp:lineTo x="21348"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5200" cy="110520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r w:rsidR="00177B0F">
        <w:tab/>
      </w:r>
      <w:r w:rsidR="00177B0F">
        <w:tab/>
      </w:r>
      <w:r w:rsidR="00B5768C">
        <w:tab/>
      </w:r>
      <w:r w:rsidR="00177B0F">
        <w:tab/>
      </w:r>
      <w:r w:rsidR="00B5768C" w:rsidRPr="00857EA6">
        <w:rPr>
          <w:rFonts w:ascii="Arial" w:eastAsia="Calibri" w:hAnsi="Arial" w:cs="Arial"/>
          <w:noProof/>
          <w:color w:val="222222"/>
        </w:rPr>
        <w:drawing>
          <wp:inline distT="0" distB="0" distL="0" distR="0" wp14:anchorId="236C4E72" wp14:editId="0D0A3705">
            <wp:extent cx="2660650" cy="609600"/>
            <wp:effectExtent l="0" t="0" r="6350" b="0"/>
            <wp:docPr id="17" name="Obrázok 17" descr="cid:image002.jpg@01D64E26.43B04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2.jpg@01D64E26.43B04E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660650" cy="609600"/>
                    </a:xfrm>
                    <a:prstGeom prst="rect">
                      <a:avLst/>
                    </a:prstGeom>
                    <a:noFill/>
                    <a:ln>
                      <a:noFill/>
                    </a:ln>
                  </pic:spPr>
                </pic:pic>
              </a:graphicData>
            </a:graphic>
          </wp:inline>
        </w:drawing>
      </w:r>
    </w:p>
    <w:p w14:paraId="72D44776" w14:textId="4B06A032" w:rsidR="00103241" w:rsidRDefault="00103241" w:rsidP="00FD1721">
      <w:pPr>
        <w:ind w:left="709" w:firstLine="709"/>
        <w:jc w:val="center"/>
        <w:rPr>
          <w:b/>
          <w:sz w:val="40"/>
          <w:szCs w:val="20"/>
        </w:rPr>
      </w:pPr>
    </w:p>
    <w:p w14:paraId="13FBA33A" w14:textId="77777777" w:rsidR="00177B0F" w:rsidRDefault="00177B0F" w:rsidP="00C35858">
      <w:pPr>
        <w:jc w:val="center"/>
        <w:rPr>
          <w:b/>
          <w:sz w:val="40"/>
          <w:szCs w:val="20"/>
        </w:rPr>
      </w:pPr>
    </w:p>
    <w:p w14:paraId="7CAA99CB" w14:textId="050BADC4" w:rsidR="00C6439D" w:rsidRDefault="00D239D4" w:rsidP="00FD1721">
      <w:pPr>
        <w:jc w:val="center"/>
        <w:rPr>
          <w:b/>
          <w:sz w:val="40"/>
          <w:szCs w:val="20"/>
        </w:rPr>
      </w:pPr>
      <w:r>
        <w:rPr>
          <w:b/>
          <w:sz w:val="40"/>
          <w:szCs w:val="20"/>
        </w:rPr>
        <w:t>Metodický pokyn</w:t>
      </w:r>
      <w:r w:rsidR="00D61BB6" w:rsidRPr="009836CF">
        <w:rPr>
          <w:b/>
          <w:sz w:val="40"/>
          <w:szCs w:val="20"/>
        </w:rPr>
        <w:t xml:space="preserve"> </w:t>
      </w:r>
      <w:r w:rsidR="00406431">
        <w:rPr>
          <w:b/>
          <w:sz w:val="40"/>
          <w:szCs w:val="20"/>
        </w:rPr>
        <w:t>gestora AK EŠIF</w:t>
      </w:r>
      <w:r w:rsidR="00406431" w:rsidDel="00406431">
        <w:rPr>
          <w:b/>
          <w:sz w:val="40"/>
          <w:szCs w:val="20"/>
        </w:rPr>
        <w:t xml:space="preserve"> </w:t>
      </w:r>
      <w:r w:rsidR="00D61BB6" w:rsidRPr="009836CF">
        <w:rPr>
          <w:b/>
          <w:sz w:val="40"/>
          <w:szCs w:val="20"/>
        </w:rPr>
        <w:t xml:space="preserve">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5124F1">
            <w:rPr>
              <w:b/>
              <w:sz w:val="40"/>
              <w:szCs w:val="20"/>
            </w:rPr>
            <w:t>22</w:t>
          </w:r>
        </w:sdtContent>
      </w:sdt>
    </w:p>
    <w:p w14:paraId="37DAF735" w14:textId="3067D24B" w:rsidR="00D61BB6" w:rsidRPr="00A36873" w:rsidRDefault="00C6439D">
      <w:pPr>
        <w:jc w:val="center"/>
        <w:rPr>
          <w:b/>
          <w:sz w:val="32"/>
          <w:szCs w:val="32"/>
        </w:rPr>
      </w:pPr>
      <w:r w:rsidRPr="00A36873">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5124F1">
            <w:rPr>
              <w:b/>
              <w:sz w:val="32"/>
              <w:szCs w:val="32"/>
            </w:rPr>
            <w:t>5</w:t>
          </w:r>
        </w:sdtContent>
      </w:sdt>
    </w:p>
    <w:p w14:paraId="664A8CD6" w14:textId="77777777" w:rsidR="00D61BB6" w:rsidRDefault="00D61BB6" w:rsidP="00D61BB6">
      <w:pPr>
        <w:jc w:val="center"/>
        <w:rPr>
          <w:b/>
          <w:sz w:val="20"/>
          <w:szCs w:val="20"/>
        </w:rPr>
      </w:pPr>
    </w:p>
    <w:p w14:paraId="7400C7E0" w14:textId="77777777" w:rsidR="00D61BB6" w:rsidRPr="009836CF" w:rsidRDefault="00D61BB6" w:rsidP="00FD1721">
      <w:pPr>
        <w:spacing w:line="360" w:lineRule="auto"/>
        <w:jc w:val="center"/>
        <w:rPr>
          <w:b/>
          <w:sz w:val="28"/>
          <w:szCs w:val="20"/>
        </w:rPr>
      </w:pPr>
      <w:r w:rsidRPr="009836CF">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07780BCC" w14:textId="77777777" w:rsidTr="00E24D44">
        <w:tc>
          <w:tcPr>
            <w:tcW w:w="2268" w:type="dxa"/>
            <w:shd w:val="clear" w:color="auto" w:fill="8DB3E2" w:themeFill="text2" w:themeFillTint="66"/>
          </w:tcPr>
          <w:p w14:paraId="02AB27A8" w14:textId="77777777" w:rsidR="009836CF" w:rsidRPr="0084743A" w:rsidRDefault="009836CF" w:rsidP="006479DF">
            <w:pPr>
              <w:rPr>
                <w:b/>
                <w:sz w:val="26"/>
                <w:szCs w:val="26"/>
              </w:rPr>
            </w:pPr>
            <w:r w:rsidRPr="0084743A">
              <w:rPr>
                <w:b/>
                <w:sz w:val="26"/>
                <w:szCs w:val="26"/>
              </w:rPr>
              <w:t>Vec:</w:t>
            </w:r>
          </w:p>
          <w:p w14:paraId="7B1CFE8B" w14:textId="77777777" w:rsidR="0084743A" w:rsidRPr="0084743A" w:rsidRDefault="0084743A" w:rsidP="006479DF">
            <w:pPr>
              <w:rPr>
                <w:b/>
                <w:sz w:val="26"/>
                <w:szCs w:val="26"/>
              </w:rPr>
            </w:pPr>
          </w:p>
          <w:p w14:paraId="225E0247" w14:textId="77777777" w:rsidR="0084743A" w:rsidRPr="0084743A" w:rsidRDefault="0084743A" w:rsidP="006479DF">
            <w:pPr>
              <w:rPr>
                <w:b/>
                <w:sz w:val="26"/>
                <w:szCs w:val="26"/>
              </w:rPr>
            </w:pPr>
          </w:p>
          <w:p w14:paraId="0B8A17DE" w14:textId="77777777" w:rsidR="0084743A" w:rsidRPr="0084743A" w:rsidRDefault="0084743A" w:rsidP="006479DF">
            <w:pPr>
              <w:rPr>
                <w:b/>
                <w:sz w:val="26"/>
                <w:szCs w:val="26"/>
              </w:rPr>
            </w:pPr>
          </w:p>
        </w:tc>
        <w:tc>
          <w:tcPr>
            <w:tcW w:w="6696" w:type="dxa"/>
            <w:shd w:val="clear" w:color="auto" w:fill="8DB3E2" w:themeFill="text2" w:themeFillTint="66"/>
          </w:tcPr>
          <w:p w14:paraId="4BC24A5B" w14:textId="77777777" w:rsidR="009836CF" w:rsidRDefault="001046A5" w:rsidP="00502866">
            <w:pPr>
              <w:jc w:val="both"/>
              <w:rPr>
                <w:szCs w:val="20"/>
              </w:rPr>
            </w:pPr>
            <w:r>
              <w:rPr>
                <w:szCs w:val="20"/>
              </w:rPr>
              <w:t>k</w:t>
            </w:r>
            <w:r w:rsidR="00CA34FF">
              <w:rPr>
                <w:szCs w:val="20"/>
              </w:rPr>
              <w:t> </w:t>
            </w:r>
            <w:r w:rsidR="003837C5">
              <w:rPr>
                <w:szCs w:val="20"/>
              </w:rPr>
              <w:t>administratívnym kapacitám</w:t>
            </w:r>
            <w:r w:rsidR="002D3D3C">
              <w:rPr>
                <w:szCs w:val="20"/>
              </w:rPr>
              <w:t xml:space="preserve"> </w:t>
            </w:r>
            <w:r w:rsidR="003837C5">
              <w:rPr>
                <w:szCs w:val="20"/>
              </w:rPr>
              <w:t>európskych štrukturálnych a investičných fondov</w:t>
            </w:r>
            <w:r w:rsidR="002A2794">
              <w:rPr>
                <w:szCs w:val="20"/>
              </w:rPr>
              <w:t xml:space="preserve"> </w:t>
            </w:r>
            <w:r w:rsidR="002D3D3C">
              <w:rPr>
                <w:szCs w:val="20"/>
              </w:rPr>
              <w:t>subjektov</w:t>
            </w:r>
            <w:r w:rsidR="00502866">
              <w:rPr>
                <w:szCs w:val="20"/>
              </w:rPr>
              <w:t xml:space="preserve"> </w:t>
            </w:r>
            <w:r w:rsidR="007A2DDD">
              <w:rPr>
                <w:szCs w:val="20"/>
              </w:rPr>
              <w:t xml:space="preserve">zapojených </w:t>
            </w:r>
            <w:r w:rsidR="00502866">
              <w:rPr>
                <w:szCs w:val="20"/>
              </w:rPr>
              <w:t xml:space="preserve">do </w:t>
            </w:r>
            <w:r w:rsidR="002D3D3C">
              <w:rPr>
                <w:szCs w:val="20"/>
              </w:rPr>
              <w:t xml:space="preserve">riadenia, </w:t>
            </w:r>
            <w:r w:rsidR="00502866">
              <w:rPr>
                <w:szCs w:val="20"/>
              </w:rPr>
              <w:t>implementácie</w:t>
            </w:r>
            <w:r w:rsidR="002D3D3C">
              <w:rPr>
                <w:szCs w:val="20"/>
              </w:rPr>
              <w:t xml:space="preserve">, kontroly a auditu </w:t>
            </w:r>
            <w:r w:rsidR="00502866">
              <w:rPr>
                <w:szCs w:val="20"/>
              </w:rPr>
              <w:t>EŠIF</w:t>
            </w:r>
            <w:r w:rsidR="002465B5">
              <w:rPr>
                <w:szCs w:val="20"/>
              </w:rPr>
              <w:t xml:space="preserve"> </w:t>
            </w:r>
            <w:r w:rsidR="00987C67">
              <w:rPr>
                <w:szCs w:val="20"/>
              </w:rPr>
              <w:t>v</w:t>
            </w:r>
            <w:r w:rsidR="002465B5">
              <w:rPr>
                <w:szCs w:val="20"/>
              </w:rPr>
              <w:t xml:space="preserve"> programov</w:t>
            </w:r>
            <w:r w:rsidR="00987C67">
              <w:rPr>
                <w:szCs w:val="20"/>
              </w:rPr>
              <w:t>om</w:t>
            </w:r>
            <w:r w:rsidR="002465B5">
              <w:rPr>
                <w:szCs w:val="20"/>
              </w:rPr>
              <w:t xml:space="preserve"> o</w:t>
            </w:r>
            <w:r w:rsidR="005B41A3">
              <w:rPr>
                <w:szCs w:val="20"/>
              </w:rPr>
              <w:t>bdob</w:t>
            </w:r>
            <w:r w:rsidR="00987C67">
              <w:rPr>
                <w:szCs w:val="20"/>
              </w:rPr>
              <w:t>í</w:t>
            </w:r>
            <w:r w:rsidR="005B41A3">
              <w:rPr>
                <w:szCs w:val="20"/>
              </w:rPr>
              <w:t xml:space="preserve"> 2014 </w:t>
            </w:r>
            <w:r w:rsidR="002465B5">
              <w:rPr>
                <w:szCs w:val="20"/>
              </w:rPr>
              <w:t>–</w:t>
            </w:r>
            <w:r w:rsidR="005B41A3">
              <w:rPr>
                <w:szCs w:val="20"/>
              </w:rPr>
              <w:t xml:space="preserve"> 2020</w:t>
            </w:r>
          </w:p>
          <w:p w14:paraId="77AB736D" w14:textId="77777777" w:rsidR="002465B5" w:rsidRPr="009836CF" w:rsidRDefault="002465B5" w:rsidP="002465B5">
            <w:pPr>
              <w:jc w:val="both"/>
              <w:rPr>
                <w:szCs w:val="20"/>
              </w:rPr>
            </w:pPr>
          </w:p>
        </w:tc>
      </w:tr>
      <w:tr w:rsidR="009836CF" w:rsidRPr="009836CF" w14:paraId="526DC586" w14:textId="77777777" w:rsidTr="00E24D44">
        <w:tc>
          <w:tcPr>
            <w:tcW w:w="2268" w:type="dxa"/>
            <w:shd w:val="clear" w:color="auto" w:fill="8DB3E2" w:themeFill="text2" w:themeFillTint="66"/>
          </w:tcPr>
          <w:p w14:paraId="23693381" w14:textId="77777777" w:rsidR="009836CF" w:rsidRPr="0084743A" w:rsidRDefault="009836CF" w:rsidP="006479DF">
            <w:pPr>
              <w:rPr>
                <w:b/>
                <w:sz w:val="26"/>
                <w:szCs w:val="26"/>
              </w:rPr>
            </w:pPr>
            <w:r w:rsidRPr="0084743A">
              <w:rPr>
                <w:b/>
                <w:sz w:val="26"/>
                <w:szCs w:val="26"/>
              </w:rPr>
              <w:t>Určené pre:</w:t>
            </w:r>
          </w:p>
          <w:p w14:paraId="15E99DA7" w14:textId="77777777" w:rsidR="0084743A" w:rsidRPr="0084743A" w:rsidRDefault="0084743A" w:rsidP="006479DF">
            <w:pPr>
              <w:rPr>
                <w:b/>
                <w:sz w:val="26"/>
                <w:szCs w:val="26"/>
              </w:rPr>
            </w:pPr>
          </w:p>
          <w:p w14:paraId="3E51D594" w14:textId="77777777" w:rsidR="0084743A" w:rsidRPr="0084743A" w:rsidRDefault="0084743A" w:rsidP="006479DF">
            <w:pPr>
              <w:rPr>
                <w:b/>
                <w:sz w:val="26"/>
                <w:szCs w:val="26"/>
              </w:rPr>
            </w:pPr>
          </w:p>
          <w:p w14:paraId="647B544C" w14:textId="77777777" w:rsidR="0084743A" w:rsidRPr="0084743A" w:rsidRDefault="0084743A" w:rsidP="006479DF">
            <w:pPr>
              <w:rPr>
                <w:b/>
                <w:sz w:val="26"/>
                <w:szCs w:val="26"/>
              </w:rPr>
            </w:pPr>
          </w:p>
        </w:tc>
        <w:tc>
          <w:tcPr>
            <w:tcW w:w="6696" w:type="dxa"/>
            <w:shd w:val="clear" w:color="auto" w:fill="8DB3E2" w:themeFill="text2" w:themeFillTint="66"/>
          </w:tcPr>
          <w:p w14:paraId="7CFE63D1" w14:textId="1D87629D" w:rsidR="00385A58" w:rsidRPr="005017B3" w:rsidRDefault="00385A58" w:rsidP="00FD1721">
            <w:r w:rsidRPr="005017B3">
              <w:t>riadiace orgány</w:t>
            </w:r>
          </w:p>
          <w:p w14:paraId="464848D4" w14:textId="6DDEEBA9" w:rsidR="00385A58" w:rsidRPr="005017B3" w:rsidRDefault="00385A58" w:rsidP="00FD1721">
            <w:r w:rsidRPr="005017B3">
              <w:t>sprostredkovateľské orgány</w:t>
            </w:r>
          </w:p>
          <w:p w14:paraId="5E1EC940" w14:textId="1C03AF4D" w:rsidR="00385A58" w:rsidRPr="0028780C" w:rsidRDefault="00385A58" w:rsidP="00FD1721">
            <w:r w:rsidRPr="0028780C">
              <w:t>platobné jednotky</w:t>
            </w:r>
          </w:p>
          <w:p w14:paraId="5E1B8D17" w14:textId="537BF893" w:rsidR="00385A58" w:rsidRPr="00311ACA" w:rsidRDefault="007772A8" w:rsidP="00FD1721">
            <w:pPr>
              <w:rPr>
                <w:szCs w:val="20"/>
              </w:rPr>
            </w:pPr>
            <w:r>
              <w:rPr>
                <w:szCs w:val="20"/>
              </w:rPr>
              <w:t>c</w:t>
            </w:r>
            <w:r w:rsidR="00385A58" w:rsidRPr="00FD58F2">
              <w:rPr>
                <w:szCs w:val="20"/>
              </w:rPr>
              <w:t>entrálny koordinačný orgán</w:t>
            </w:r>
          </w:p>
          <w:p w14:paraId="62009A53" w14:textId="3F9E1C4D" w:rsidR="00385A58" w:rsidRPr="000C6847" w:rsidRDefault="00385A58" w:rsidP="00385A58">
            <w:pPr>
              <w:rPr>
                <w:szCs w:val="20"/>
              </w:rPr>
            </w:pPr>
            <w:r w:rsidRPr="00311ACA">
              <w:rPr>
                <w:szCs w:val="20"/>
              </w:rPr>
              <w:t>c</w:t>
            </w:r>
            <w:r w:rsidRPr="000C6847">
              <w:rPr>
                <w:szCs w:val="20"/>
              </w:rPr>
              <w:t>ertifikačný orgán</w:t>
            </w:r>
          </w:p>
          <w:p w14:paraId="4C2D3C5E" w14:textId="77777777" w:rsidR="00385A58" w:rsidRPr="00E86219" w:rsidRDefault="00385A58" w:rsidP="00385A58">
            <w:pPr>
              <w:rPr>
                <w:szCs w:val="20"/>
              </w:rPr>
            </w:pPr>
            <w:r w:rsidRPr="00B22657">
              <w:rPr>
                <w:szCs w:val="20"/>
              </w:rPr>
              <w:t>o</w:t>
            </w:r>
            <w:r w:rsidRPr="00E86219">
              <w:rPr>
                <w:szCs w:val="20"/>
              </w:rPr>
              <w:t>rgán auditu</w:t>
            </w:r>
          </w:p>
          <w:p w14:paraId="7E71B04C" w14:textId="77777777" w:rsidR="00385A58" w:rsidRPr="00082CEF" w:rsidRDefault="00385A58" w:rsidP="00385A58">
            <w:pPr>
              <w:rPr>
                <w:szCs w:val="20"/>
              </w:rPr>
            </w:pPr>
            <w:r w:rsidRPr="00E86219">
              <w:rPr>
                <w:szCs w:val="20"/>
              </w:rPr>
              <w:t>g</w:t>
            </w:r>
            <w:r w:rsidRPr="00BA72BA">
              <w:rPr>
                <w:szCs w:val="20"/>
              </w:rPr>
              <w:t>estori horizontálnych princípov</w:t>
            </w:r>
          </w:p>
          <w:p w14:paraId="6A853EC1" w14:textId="2FB08ACB" w:rsidR="00385A58" w:rsidRPr="00A40208" w:rsidRDefault="00385A58" w:rsidP="00FD1721">
            <w:r w:rsidRPr="00B10F67">
              <w:t xml:space="preserve">ďalšie subjekty zapojené do riadenia, implementácie, kontroly a auditu EŠIF v zmysle Systému riadenia EŠIF na programové obdobie 2014-2020 a Systému finančného riadenia štrukturálnych fondov, Kohézneho fondu a Európskeho námorného </w:t>
            </w:r>
            <w:r w:rsidRPr="00A40208">
              <w:t>a rybárskeho fondu na programové obdobie 2014-2020</w:t>
            </w:r>
          </w:p>
          <w:p w14:paraId="5486CCDB" w14:textId="77777777" w:rsidR="00C01632" w:rsidRPr="009836CF" w:rsidRDefault="00C01632" w:rsidP="00385A58">
            <w:pPr>
              <w:jc w:val="both"/>
              <w:rPr>
                <w:szCs w:val="20"/>
              </w:rPr>
            </w:pPr>
          </w:p>
        </w:tc>
      </w:tr>
      <w:tr w:rsidR="009836CF" w:rsidRPr="009836CF" w14:paraId="5A7C3485" w14:textId="77777777" w:rsidTr="00E24D44">
        <w:tc>
          <w:tcPr>
            <w:tcW w:w="2268" w:type="dxa"/>
            <w:shd w:val="clear" w:color="auto" w:fill="8DB3E2" w:themeFill="text2" w:themeFillTint="66"/>
          </w:tcPr>
          <w:p w14:paraId="21391AC0" w14:textId="77777777" w:rsidR="0084743A" w:rsidRPr="0084743A" w:rsidRDefault="0084743A" w:rsidP="006479DF">
            <w:pPr>
              <w:rPr>
                <w:b/>
                <w:sz w:val="26"/>
                <w:szCs w:val="26"/>
              </w:rPr>
            </w:pPr>
          </w:p>
        </w:tc>
        <w:tc>
          <w:tcPr>
            <w:tcW w:w="6696" w:type="dxa"/>
            <w:shd w:val="clear" w:color="auto" w:fill="8DB3E2" w:themeFill="text2" w:themeFillTint="66"/>
          </w:tcPr>
          <w:p w14:paraId="6F884998" w14:textId="77777777" w:rsidR="00F31849" w:rsidRPr="009836CF" w:rsidRDefault="00F31849" w:rsidP="00385A58">
            <w:pPr>
              <w:jc w:val="both"/>
              <w:rPr>
                <w:szCs w:val="20"/>
              </w:rPr>
            </w:pPr>
          </w:p>
        </w:tc>
      </w:tr>
      <w:tr w:rsidR="009836CF" w:rsidRPr="009836CF" w14:paraId="314D3E2D" w14:textId="77777777" w:rsidTr="00E24D44">
        <w:tc>
          <w:tcPr>
            <w:tcW w:w="2268" w:type="dxa"/>
            <w:shd w:val="clear" w:color="auto" w:fill="8DB3E2" w:themeFill="text2" w:themeFillTint="66"/>
          </w:tcPr>
          <w:p w14:paraId="69F7A629" w14:textId="77777777" w:rsidR="009836CF" w:rsidRPr="0084743A" w:rsidRDefault="00116F61" w:rsidP="006479DF">
            <w:pPr>
              <w:rPr>
                <w:b/>
                <w:sz w:val="26"/>
                <w:szCs w:val="26"/>
              </w:rPr>
            </w:pPr>
            <w:r w:rsidRPr="0084743A">
              <w:rPr>
                <w:b/>
                <w:sz w:val="26"/>
                <w:szCs w:val="26"/>
              </w:rPr>
              <w:t>Vydáva:</w:t>
            </w:r>
          </w:p>
          <w:p w14:paraId="5CAE568C" w14:textId="77777777" w:rsidR="0084743A" w:rsidRPr="003B0DFE" w:rsidRDefault="0084743A" w:rsidP="006479DF">
            <w:pPr>
              <w:rPr>
                <w:b/>
                <w:sz w:val="16"/>
                <w:szCs w:val="20"/>
              </w:rPr>
            </w:pPr>
          </w:p>
          <w:p w14:paraId="273B2907" w14:textId="77777777" w:rsidR="003B0DFE" w:rsidRDefault="003B0DFE" w:rsidP="006479DF">
            <w:pPr>
              <w:rPr>
                <w:b/>
                <w:sz w:val="16"/>
                <w:szCs w:val="20"/>
              </w:rPr>
            </w:pPr>
          </w:p>
          <w:p w14:paraId="23A1C82A" w14:textId="77777777" w:rsidR="003B0DFE" w:rsidRDefault="003B0DFE" w:rsidP="006479DF">
            <w:pPr>
              <w:rPr>
                <w:b/>
                <w:sz w:val="16"/>
                <w:szCs w:val="20"/>
              </w:rPr>
            </w:pPr>
          </w:p>
          <w:p w14:paraId="1088A5D6" w14:textId="77777777" w:rsidR="003B0DFE" w:rsidRPr="003B0DFE" w:rsidRDefault="003B0DFE" w:rsidP="006479DF">
            <w:pPr>
              <w:rPr>
                <w:b/>
                <w:sz w:val="16"/>
                <w:szCs w:val="20"/>
              </w:rPr>
            </w:pPr>
          </w:p>
          <w:p w14:paraId="654ECD85" w14:textId="77777777" w:rsidR="003B0DFE" w:rsidRPr="0084743A" w:rsidRDefault="003B0DFE" w:rsidP="006479DF">
            <w:pPr>
              <w:rPr>
                <w:b/>
                <w:sz w:val="26"/>
                <w:szCs w:val="26"/>
              </w:rPr>
            </w:pPr>
          </w:p>
        </w:tc>
        <w:tc>
          <w:tcPr>
            <w:tcW w:w="6696" w:type="dxa"/>
            <w:shd w:val="clear" w:color="auto" w:fill="8DB3E2" w:themeFill="text2" w:themeFillTint="66"/>
          </w:tcPr>
          <w:p w14:paraId="0D6AAD49" w14:textId="77777777" w:rsidR="00406431" w:rsidRDefault="00406431" w:rsidP="00406431">
            <w:pPr>
              <w:rPr>
                <w:rFonts w:eastAsia="Calibri"/>
                <w:szCs w:val="20"/>
              </w:rPr>
            </w:pPr>
            <w:r w:rsidRPr="0028780C">
              <w:rPr>
                <w:rFonts w:eastAsia="Calibri"/>
                <w:szCs w:val="20"/>
              </w:rPr>
              <w:t>odbor administratívnych kapacít EŠIF</w:t>
            </w:r>
          </w:p>
          <w:p w14:paraId="167242C1" w14:textId="0395629D" w:rsidR="00D200CD" w:rsidRDefault="00D200CD" w:rsidP="00385A58">
            <w:r>
              <w:t>Ministerstvo investícií, regionálneho rozvoja a informatizácie SR</w:t>
            </w:r>
          </w:p>
          <w:p w14:paraId="007B9AD8" w14:textId="44218963" w:rsidR="001B0E59" w:rsidRPr="001B0E59" w:rsidRDefault="001B0E59" w:rsidP="00FD1721">
            <w:pPr>
              <w:rPr>
                <w:szCs w:val="20"/>
              </w:rPr>
            </w:pPr>
            <w:r w:rsidRPr="001B0E59">
              <w:rPr>
                <w:szCs w:val="20"/>
              </w:rPr>
              <w:t>v súlade s</w:t>
            </w:r>
            <w:r w:rsidR="00D200CD">
              <w:rPr>
                <w:szCs w:val="20"/>
              </w:rPr>
              <w:t> </w:t>
            </w:r>
            <w:r w:rsidRPr="001B0E59">
              <w:rPr>
                <w:szCs w:val="20"/>
              </w:rPr>
              <w:t>kapitolou</w:t>
            </w:r>
            <w:r w:rsidR="00D200CD">
              <w:rPr>
                <w:szCs w:val="20"/>
              </w:rPr>
              <w:t xml:space="preserve"> 1.2., ods. 3, písm. b</w:t>
            </w:r>
            <w:r w:rsidR="00D200CD" w:rsidRPr="00D200CD">
              <w:rPr>
                <w:szCs w:val="20"/>
              </w:rPr>
              <w:t>)</w:t>
            </w:r>
            <w:r w:rsidRPr="00882BDF">
              <w:rPr>
                <w:szCs w:val="20"/>
              </w:rPr>
              <w:t>.</w:t>
            </w:r>
            <w:r w:rsidRPr="001B0E59">
              <w:rPr>
                <w:szCs w:val="20"/>
              </w:rPr>
              <w:t xml:space="preserve"> Systému riadenia európskych štrukturálnych a investičných fondov</w:t>
            </w:r>
          </w:p>
          <w:p w14:paraId="20EFF9C2" w14:textId="77777777" w:rsidR="00B53B4A" w:rsidRPr="009836CF" w:rsidRDefault="00B53B4A" w:rsidP="00706DA2">
            <w:pPr>
              <w:jc w:val="both"/>
              <w:rPr>
                <w:szCs w:val="20"/>
              </w:rPr>
            </w:pPr>
          </w:p>
        </w:tc>
      </w:tr>
      <w:tr w:rsidR="009836CF" w:rsidRPr="009836CF" w14:paraId="25551AA2" w14:textId="77777777" w:rsidTr="00E24D44">
        <w:tc>
          <w:tcPr>
            <w:tcW w:w="2268" w:type="dxa"/>
            <w:shd w:val="clear" w:color="auto" w:fill="8DB3E2" w:themeFill="text2" w:themeFillTint="66"/>
          </w:tcPr>
          <w:p w14:paraId="7B571A40" w14:textId="77777777" w:rsidR="009836CF" w:rsidRPr="0084743A" w:rsidRDefault="00116F61" w:rsidP="006479DF">
            <w:pPr>
              <w:rPr>
                <w:b/>
                <w:sz w:val="26"/>
                <w:szCs w:val="26"/>
              </w:rPr>
            </w:pPr>
            <w:r w:rsidRPr="0084743A">
              <w:rPr>
                <w:b/>
                <w:sz w:val="26"/>
                <w:szCs w:val="26"/>
              </w:rPr>
              <w:t>Záväznosť:</w:t>
            </w:r>
          </w:p>
          <w:p w14:paraId="5796FFE6" w14:textId="77777777" w:rsidR="0084743A" w:rsidRDefault="0084743A" w:rsidP="006479DF">
            <w:pPr>
              <w:rPr>
                <w:b/>
                <w:sz w:val="16"/>
                <w:szCs w:val="16"/>
              </w:rPr>
            </w:pPr>
          </w:p>
          <w:p w14:paraId="56E3F957" w14:textId="77777777" w:rsidR="003B0DFE" w:rsidRDefault="003B0DFE" w:rsidP="006479DF">
            <w:pPr>
              <w:rPr>
                <w:b/>
                <w:sz w:val="16"/>
                <w:szCs w:val="16"/>
              </w:rPr>
            </w:pPr>
          </w:p>
          <w:p w14:paraId="247B96F6"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345B1583" w14:textId="1CE25A8C" w:rsidR="009836CF" w:rsidRPr="009836CF" w:rsidRDefault="005124F1"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4EEC95A6" w14:textId="77777777" w:rsidTr="00E24D44">
        <w:tc>
          <w:tcPr>
            <w:tcW w:w="2268" w:type="dxa"/>
            <w:shd w:val="clear" w:color="auto" w:fill="8DB3E2" w:themeFill="text2" w:themeFillTint="66"/>
          </w:tcPr>
          <w:p w14:paraId="4CEB7CBC" w14:textId="77777777" w:rsidR="009836CF" w:rsidRPr="003C2544" w:rsidRDefault="009836CF" w:rsidP="006479DF">
            <w:pPr>
              <w:rPr>
                <w:b/>
                <w:sz w:val="26"/>
                <w:szCs w:val="26"/>
              </w:rPr>
            </w:pPr>
            <w:r w:rsidRPr="003C2544">
              <w:rPr>
                <w:b/>
                <w:sz w:val="26"/>
                <w:szCs w:val="26"/>
              </w:rPr>
              <w:t>Počet príloh:</w:t>
            </w:r>
          </w:p>
          <w:p w14:paraId="011D27DF" w14:textId="77777777" w:rsidR="003B0DFE" w:rsidRPr="003C2544" w:rsidRDefault="003B0DFE" w:rsidP="006479DF">
            <w:pPr>
              <w:rPr>
                <w:b/>
              </w:rPr>
            </w:pPr>
          </w:p>
        </w:tc>
        <w:tc>
          <w:tcPr>
            <w:tcW w:w="6696" w:type="dxa"/>
            <w:shd w:val="clear" w:color="auto" w:fill="8DB3E2" w:themeFill="text2" w:themeFillTint="66"/>
          </w:tcPr>
          <w:p w14:paraId="568F34E2" w14:textId="6DA6FF7D" w:rsidR="009836CF" w:rsidRPr="003C2544" w:rsidRDefault="00A348BC"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5124F1">
                  <w:rPr>
                    <w:color w:val="808080"/>
                  </w:rPr>
                  <w:t>1</w:t>
                </w:r>
              </w:sdtContent>
            </w:sdt>
          </w:p>
        </w:tc>
      </w:tr>
      <w:tr w:rsidR="009836CF" w:rsidRPr="009836CF" w14:paraId="144E1270" w14:textId="77777777" w:rsidTr="00E24D44">
        <w:tc>
          <w:tcPr>
            <w:tcW w:w="2268" w:type="dxa"/>
            <w:shd w:val="clear" w:color="auto" w:fill="8DB3E2" w:themeFill="text2" w:themeFillTint="66"/>
          </w:tcPr>
          <w:p w14:paraId="6535D48C" w14:textId="77777777" w:rsidR="009836CF" w:rsidRPr="0084743A" w:rsidRDefault="009836CF" w:rsidP="006479DF">
            <w:pPr>
              <w:rPr>
                <w:b/>
                <w:sz w:val="26"/>
                <w:szCs w:val="26"/>
              </w:rPr>
            </w:pPr>
            <w:r w:rsidRPr="0084743A">
              <w:rPr>
                <w:b/>
                <w:sz w:val="26"/>
                <w:szCs w:val="26"/>
              </w:rPr>
              <w:t>Dátum vydania:</w:t>
            </w:r>
          </w:p>
          <w:p w14:paraId="5D27F77E" w14:textId="77777777" w:rsidR="006A5157" w:rsidRDefault="006A5157" w:rsidP="006479DF">
            <w:pPr>
              <w:rPr>
                <w:b/>
                <w:sz w:val="26"/>
                <w:szCs w:val="26"/>
              </w:rPr>
            </w:pPr>
          </w:p>
          <w:p w14:paraId="614E878B" w14:textId="77777777" w:rsidR="003B0DFE" w:rsidRPr="0084743A" w:rsidRDefault="003B0DFE" w:rsidP="006479DF">
            <w:pPr>
              <w:rPr>
                <w:b/>
                <w:sz w:val="26"/>
                <w:szCs w:val="26"/>
              </w:rPr>
            </w:pPr>
          </w:p>
        </w:tc>
        <w:tc>
          <w:tcPr>
            <w:tcW w:w="6696" w:type="dxa"/>
            <w:shd w:val="clear" w:color="auto" w:fill="8DB3E2" w:themeFill="text2" w:themeFillTint="66"/>
          </w:tcPr>
          <w:p w14:paraId="1CB2D97B" w14:textId="5F5DAB96" w:rsidR="009836CF" w:rsidRPr="009836CF" w:rsidRDefault="00A348BC" w:rsidP="00406431">
            <w:pPr>
              <w:jc w:val="both"/>
              <w:rPr>
                <w:szCs w:val="20"/>
              </w:rPr>
            </w:pPr>
            <w:sdt>
              <w:sdtPr>
                <w:rPr>
                  <w:szCs w:val="20"/>
                </w:rPr>
                <w:id w:val="88820667"/>
                <w:placeholder>
                  <w:docPart w:val="E0251B9742884D868EB3E631BCC4B1A5"/>
                </w:placeholder>
                <w:date w:fullDate="2021-11-18T00:00:00Z">
                  <w:dateFormat w:val="dd.MM.yyyy"/>
                  <w:lid w:val="sk-SK"/>
                  <w:storeMappedDataAs w:val="dateTime"/>
                  <w:calendar w:val="gregorian"/>
                </w:date>
              </w:sdtPr>
              <w:sdtEndPr/>
              <w:sdtContent>
                <w:r w:rsidR="005124F1">
                  <w:rPr>
                    <w:szCs w:val="20"/>
                  </w:rPr>
                  <w:t>18.11.2021</w:t>
                </w:r>
              </w:sdtContent>
            </w:sdt>
          </w:p>
        </w:tc>
      </w:tr>
      <w:tr w:rsidR="009836CF" w:rsidRPr="009836CF" w14:paraId="50BED07C" w14:textId="77777777" w:rsidTr="00E24D44">
        <w:tc>
          <w:tcPr>
            <w:tcW w:w="2268" w:type="dxa"/>
            <w:shd w:val="clear" w:color="auto" w:fill="8DB3E2" w:themeFill="text2" w:themeFillTint="66"/>
          </w:tcPr>
          <w:p w14:paraId="1226027F" w14:textId="77777777" w:rsidR="009836CF" w:rsidRPr="0084743A" w:rsidRDefault="009836CF" w:rsidP="006479DF">
            <w:pPr>
              <w:rPr>
                <w:b/>
                <w:sz w:val="26"/>
                <w:szCs w:val="26"/>
              </w:rPr>
            </w:pPr>
            <w:r w:rsidRPr="0084743A">
              <w:rPr>
                <w:b/>
                <w:sz w:val="26"/>
                <w:szCs w:val="26"/>
              </w:rPr>
              <w:t>Dátum účinnosti:</w:t>
            </w:r>
          </w:p>
          <w:p w14:paraId="573A7144" w14:textId="77777777" w:rsidR="003B0DFE" w:rsidRPr="0084743A" w:rsidRDefault="003B0DFE" w:rsidP="006479DF">
            <w:pPr>
              <w:rPr>
                <w:b/>
                <w:sz w:val="26"/>
                <w:szCs w:val="26"/>
              </w:rPr>
            </w:pPr>
          </w:p>
        </w:tc>
        <w:tc>
          <w:tcPr>
            <w:tcW w:w="6696" w:type="dxa"/>
            <w:shd w:val="clear" w:color="auto" w:fill="8DB3E2" w:themeFill="text2" w:themeFillTint="66"/>
          </w:tcPr>
          <w:p w14:paraId="78182134" w14:textId="0A5DC65D" w:rsidR="009836CF" w:rsidRPr="009836CF" w:rsidRDefault="00A348BC" w:rsidP="00406431">
            <w:pPr>
              <w:jc w:val="both"/>
              <w:rPr>
                <w:szCs w:val="20"/>
              </w:rPr>
            </w:pPr>
            <w:sdt>
              <w:sdtPr>
                <w:rPr>
                  <w:szCs w:val="20"/>
                </w:rPr>
                <w:id w:val="-1813329615"/>
                <w:placeholder>
                  <w:docPart w:val="FBAEF673F04A488BAF8A2AD37803AFD0"/>
                </w:placeholder>
                <w:date w:fullDate="2022-01-01T00:00:00Z">
                  <w:dateFormat w:val="dd.MM.yyyy"/>
                  <w:lid w:val="sk-SK"/>
                  <w:storeMappedDataAs w:val="dateTime"/>
                  <w:calendar w:val="gregorian"/>
                </w:date>
              </w:sdtPr>
              <w:sdtEndPr/>
              <w:sdtContent>
                <w:r w:rsidR="005124F1">
                  <w:rPr>
                    <w:szCs w:val="20"/>
                  </w:rPr>
                  <w:t>01.01.2022</w:t>
                </w:r>
              </w:sdtContent>
            </w:sdt>
          </w:p>
        </w:tc>
      </w:tr>
      <w:tr w:rsidR="009836CF" w:rsidRPr="009836CF" w14:paraId="0741DBD3" w14:textId="77777777" w:rsidTr="00E24D44">
        <w:tc>
          <w:tcPr>
            <w:tcW w:w="2268" w:type="dxa"/>
            <w:shd w:val="clear" w:color="auto" w:fill="8DB3E2" w:themeFill="text2" w:themeFillTint="66"/>
          </w:tcPr>
          <w:p w14:paraId="435103FB"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61AB64AB" w14:textId="41EF15DB" w:rsidR="00C214B6" w:rsidRPr="009836CF" w:rsidRDefault="00A43055" w:rsidP="006A5157">
            <w:pPr>
              <w:jc w:val="both"/>
              <w:rPr>
                <w:szCs w:val="20"/>
              </w:rPr>
            </w:pPr>
            <w:r>
              <w:rPr>
                <w:szCs w:val="20"/>
              </w:rPr>
              <w:t>Ing. Iveta Turčanová, generálna riaditeľka sekcie OPTP</w:t>
            </w:r>
            <w:r w:rsidR="002155E3">
              <w:rPr>
                <w:szCs w:val="20"/>
              </w:rPr>
              <w:t xml:space="preserve"> </w:t>
            </w:r>
            <w:r w:rsidR="002155E3" w:rsidRPr="00A75522">
              <w:t>a iných finančných mechanizmov</w:t>
            </w:r>
          </w:p>
        </w:tc>
      </w:tr>
      <w:tr w:rsidR="00385A58" w:rsidRPr="009836CF" w14:paraId="7D79955B" w14:textId="77777777" w:rsidTr="00E24D44">
        <w:tc>
          <w:tcPr>
            <w:tcW w:w="2268" w:type="dxa"/>
            <w:shd w:val="clear" w:color="auto" w:fill="8DB3E2" w:themeFill="text2" w:themeFillTint="66"/>
          </w:tcPr>
          <w:p w14:paraId="5968E297" w14:textId="77777777" w:rsidR="00385A58" w:rsidRPr="0084743A" w:rsidRDefault="00385A58" w:rsidP="006479DF">
            <w:pPr>
              <w:rPr>
                <w:b/>
                <w:sz w:val="26"/>
                <w:szCs w:val="26"/>
              </w:rPr>
            </w:pPr>
          </w:p>
        </w:tc>
        <w:tc>
          <w:tcPr>
            <w:tcW w:w="6696" w:type="dxa"/>
            <w:shd w:val="clear" w:color="auto" w:fill="8DB3E2" w:themeFill="text2" w:themeFillTint="66"/>
          </w:tcPr>
          <w:p w14:paraId="27C9A2DC" w14:textId="77777777" w:rsidR="00385A58" w:rsidRDefault="00385A58" w:rsidP="006A5157">
            <w:pPr>
              <w:jc w:val="both"/>
              <w:rPr>
                <w:szCs w:val="20"/>
              </w:rPr>
            </w:pPr>
          </w:p>
        </w:tc>
      </w:tr>
    </w:tbl>
    <w:bookmarkStart w:id="3" w:name="_Toc404872045" w:displacedByCustomXml="next"/>
    <w:bookmarkStart w:id="4"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049AF01E" w14:textId="63C14C64" w:rsidR="00460F75" w:rsidRDefault="00460F75" w:rsidP="00752292">
          <w:pPr>
            <w:pStyle w:val="Hlavikaobsahu"/>
            <w:tabs>
              <w:tab w:val="right" w:pos="9070"/>
            </w:tabs>
          </w:pPr>
          <w:r>
            <w:t>Obsah</w:t>
          </w:r>
          <w:r w:rsidR="003171E1">
            <w:tab/>
          </w:r>
        </w:p>
        <w:p w14:paraId="46FA66CB" w14:textId="77777777" w:rsidR="00460F75" w:rsidRPr="00460F75" w:rsidRDefault="00460F75" w:rsidP="00460F75"/>
        <w:p w14:paraId="21EA91C3" w14:textId="2DF5FC61" w:rsidR="0099316A" w:rsidRDefault="00460F75">
          <w:pPr>
            <w:pStyle w:val="Obsah2"/>
            <w:rPr>
              <w:rFonts w:asciiTheme="minorHAnsi" w:eastAsiaTheme="minorEastAsia" w:hAnsiTheme="minorHAnsi" w:cstheme="minorBidi"/>
              <w:sz w:val="22"/>
              <w:szCs w:val="22"/>
            </w:rPr>
          </w:pPr>
          <w:r>
            <w:rPr>
              <w:lang w:eastAsia="en-US"/>
            </w:rPr>
            <w:fldChar w:fldCharType="begin"/>
          </w:r>
          <w:r>
            <w:instrText xml:space="preserve"> TOC \o "1-5" \h \z \u </w:instrText>
          </w:r>
          <w:r>
            <w:rPr>
              <w:lang w:eastAsia="en-US"/>
            </w:rPr>
            <w:fldChar w:fldCharType="separate"/>
          </w:r>
          <w:hyperlink w:anchor="_Toc88041033" w:history="1">
            <w:r w:rsidR="0099316A" w:rsidRPr="00E4262C">
              <w:rPr>
                <w:rStyle w:val="Hypertextovprepojenie"/>
              </w:rPr>
              <w:t>1</w:t>
            </w:r>
            <w:r w:rsidR="0099316A">
              <w:rPr>
                <w:rFonts w:asciiTheme="minorHAnsi" w:eastAsiaTheme="minorEastAsia" w:hAnsiTheme="minorHAnsi" w:cstheme="minorBidi"/>
                <w:sz w:val="22"/>
                <w:szCs w:val="22"/>
              </w:rPr>
              <w:tab/>
            </w:r>
            <w:r w:rsidR="0099316A" w:rsidRPr="00E4262C">
              <w:rPr>
                <w:rStyle w:val="Hypertextovprepojenie"/>
              </w:rPr>
              <w:t>Úvod</w:t>
            </w:r>
            <w:r w:rsidR="0099316A">
              <w:rPr>
                <w:webHidden/>
              </w:rPr>
              <w:tab/>
            </w:r>
            <w:r w:rsidR="0099316A">
              <w:rPr>
                <w:webHidden/>
              </w:rPr>
              <w:fldChar w:fldCharType="begin"/>
            </w:r>
            <w:r w:rsidR="0099316A">
              <w:rPr>
                <w:webHidden/>
              </w:rPr>
              <w:instrText xml:space="preserve"> PAGEREF _Toc88041033 \h </w:instrText>
            </w:r>
            <w:r w:rsidR="0099316A">
              <w:rPr>
                <w:webHidden/>
              </w:rPr>
            </w:r>
            <w:r w:rsidR="0099316A">
              <w:rPr>
                <w:webHidden/>
              </w:rPr>
              <w:fldChar w:fldCharType="separate"/>
            </w:r>
            <w:r w:rsidR="0099316A">
              <w:rPr>
                <w:webHidden/>
              </w:rPr>
              <w:t>3</w:t>
            </w:r>
            <w:r w:rsidR="0099316A">
              <w:rPr>
                <w:webHidden/>
              </w:rPr>
              <w:fldChar w:fldCharType="end"/>
            </w:r>
          </w:hyperlink>
        </w:p>
        <w:p w14:paraId="3EE6AAA0" w14:textId="097523D6" w:rsidR="0099316A" w:rsidRDefault="00A348BC">
          <w:pPr>
            <w:pStyle w:val="Obsah2"/>
            <w:rPr>
              <w:rFonts w:asciiTheme="minorHAnsi" w:eastAsiaTheme="minorEastAsia" w:hAnsiTheme="minorHAnsi" w:cstheme="minorBidi"/>
              <w:sz w:val="22"/>
              <w:szCs w:val="22"/>
            </w:rPr>
          </w:pPr>
          <w:hyperlink w:anchor="_Toc88041034" w:history="1">
            <w:r w:rsidR="0099316A" w:rsidRPr="00E4262C">
              <w:rPr>
                <w:rStyle w:val="Hypertextovprepojenie"/>
              </w:rPr>
              <w:t>2</w:t>
            </w:r>
            <w:r w:rsidR="0099316A">
              <w:rPr>
                <w:rFonts w:asciiTheme="minorHAnsi" w:eastAsiaTheme="minorEastAsia" w:hAnsiTheme="minorHAnsi" w:cstheme="minorBidi"/>
                <w:sz w:val="22"/>
                <w:szCs w:val="22"/>
              </w:rPr>
              <w:tab/>
            </w:r>
            <w:r w:rsidR="0099316A" w:rsidRPr="00E4262C">
              <w:rPr>
                <w:rStyle w:val="Hypertextovprepojenie"/>
              </w:rPr>
              <w:t>Základné pojmy</w:t>
            </w:r>
            <w:r w:rsidR="0099316A">
              <w:rPr>
                <w:webHidden/>
              </w:rPr>
              <w:tab/>
            </w:r>
            <w:r w:rsidR="0099316A">
              <w:rPr>
                <w:webHidden/>
              </w:rPr>
              <w:fldChar w:fldCharType="begin"/>
            </w:r>
            <w:r w:rsidR="0099316A">
              <w:rPr>
                <w:webHidden/>
              </w:rPr>
              <w:instrText xml:space="preserve"> PAGEREF _Toc88041034 \h </w:instrText>
            </w:r>
            <w:r w:rsidR="0099316A">
              <w:rPr>
                <w:webHidden/>
              </w:rPr>
            </w:r>
            <w:r w:rsidR="0099316A">
              <w:rPr>
                <w:webHidden/>
              </w:rPr>
              <w:fldChar w:fldCharType="separate"/>
            </w:r>
            <w:r w:rsidR="0099316A">
              <w:rPr>
                <w:webHidden/>
              </w:rPr>
              <w:t>3</w:t>
            </w:r>
            <w:r w:rsidR="0099316A">
              <w:rPr>
                <w:webHidden/>
              </w:rPr>
              <w:fldChar w:fldCharType="end"/>
            </w:r>
          </w:hyperlink>
        </w:p>
        <w:p w14:paraId="322C8C39" w14:textId="50BDF789" w:rsidR="0099316A" w:rsidRDefault="00A348BC">
          <w:pPr>
            <w:pStyle w:val="Obsah2"/>
            <w:rPr>
              <w:rFonts w:asciiTheme="minorHAnsi" w:eastAsiaTheme="minorEastAsia" w:hAnsiTheme="minorHAnsi" w:cstheme="minorBidi"/>
              <w:sz w:val="22"/>
              <w:szCs w:val="22"/>
            </w:rPr>
          </w:pPr>
          <w:hyperlink w:anchor="_Toc88041035" w:history="1">
            <w:r w:rsidR="0099316A" w:rsidRPr="00E4262C">
              <w:rPr>
                <w:rStyle w:val="Hypertextovprepojenie"/>
              </w:rPr>
              <w:t>3</w:t>
            </w:r>
            <w:r w:rsidR="0099316A">
              <w:rPr>
                <w:rFonts w:asciiTheme="minorHAnsi" w:eastAsiaTheme="minorEastAsia" w:hAnsiTheme="minorHAnsi" w:cstheme="minorBidi"/>
                <w:sz w:val="22"/>
                <w:szCs w:val="22"/>
              </w:rPr>
              <w:tab/>
            </w:r>
            <w:r w:rsidR="0099316A" w:rsidRPr="00E4262C">
              <w:rPr>
                <w:rStyle w:val="Hypertextovprepojenie"/>
              </w:rPr>
              <w:t>Štandardizované pracovné pozície subjektov zapojených do implementácie EŠIF</w:t>
            </w:r>
            <w:r w:rsidR="0099316A">
              <w:rPr>
                <w:webHidden/>
              </w:rPr>
              <w:tab/>
            </w:r>
            <w:r w:rsidR="0099316A">
              <w:rPr>
                <w:webHidden/>
              </w:rPr>
              <w:fldChar w:fldCharType="begin"/>
            </w:r>
            <w:r w:rsidR="0099316A">
              <w:rPr>
                <w:webHidden/>
              </w:rPr>
              <w:instrText xml:space="preserve"> PAGEREF _Toc88041035 \h </w:instrText>
            </w:r>
            <w:r w:rsidR="0099316A">
              <w:rPr>
                <w:webHidden/>
              </w:rPr>
            </w:r>
            <w:r w:rsidR="0099316A">
              <w:rPr>
                <w:webHidden/>
              </w:rPr>
              <w:fldChar w:fldCharType="separate"/>
            </w:r>
            <w:r w:rsidR="0099316A">
              <w:rPr>
                <w:webHidden/>
              </w:rPr>
              <w:t>4</w:t>
            </w:r>
            <w:r w:rsidR="0099316A">
              <w:rPr>
                <w:webHidden/>
              </w:rPr>
              <w:fldChar w:fldCharType="end"/>
            </w:r>
          </w:hyperlink>
        </w:p>
        <w:p w14:paraId="720C4736" w14:textId="7ACADB3D" w:rsidR="0099316A" w:rsidRDefault="00A348BC">
          <w:pPr>
            <w:pStyle w:val="Obsah3"/>
            <w:rPr>
              <w:rFonts w:asciiTheme="minorHAnsi" w:eastAsiaTheme="minorEastAsia" w:hAnsiTheme="minorHAnsi" w:cstheme="minorBidi"/>
              <w:sz w:val="22"/>
              <w:szCs w:val="22"/>
              <w:lang w:eastAsia="sk-SK"/>
            </w:rPr>
          </w:pPr>
          <w:hyperlink w:anchor="_Toc88041036" w:history="1">
            <w:r w:rsidR="0099316A" w:rsidRPr="00E4262C">
              <w:rPr>
                <w:rStyle w:val="Hypertextovprepojenie"/>
              </w:rPr>
              <w:t>3.1</w:t>
            </w:r>
            <w:r w:rsidR="0099316A">
              <w:rPr>
                <w:rFonts w:asciiTheme="minorHAnsi" w:eastAsiaTheme="minorEastAsia" w:hAnsiTheme="minorHAnsi" w:cstheme="minorBidi"/>
                <w:sz w:val="22"/>
                <w:szCs w:val="22"/>
                <w:lang w:eastAsia="sk-SK"/>
              </w:rPr>
              <w:tab/>
            </w:r>
            <w:r w:rsidR="0099316A" w:rsidRPr="00E4262C">
              <w:rPr>
                <w:rStyle w:val="Hypertextovprepojenie"/>
              </w:rPr>
              <w:t>Činnosti vykonávané v rámci štandardizovaných pracovných pozícií, resp. riadiacich pozícií</w:t>
            </w:r>
            <w:r w:rsidR="0099316A">
              <w:rPr>
                <w:webHidden/>
              </w:rPr>
              <w:tab/>
            </w:r>
            <w:r w:rsidR="0099316A">
              <w:rPr>
                <w:webHidden/>
              </w:rPr>
              <w:fldChar w:fldCharType="begin"/>
            </w:r>
            <w:r w:rsidR="0099316A">
              <w:rPr>
                <w:webHidden/>
              </w:rPr>
              <w:instrText xml:space="preserve"> PAGEREF _Toc88041036 \h </w:instrText>
            </w:r>
            <w:r w:rsidR="0099316A">
              <w:rPr>
                <w:webHidden/>
              </w:rPr>
            </w:r>
            <w:r w:rsidR="0099316A">
              <w:rPr>
                <w:webHidden/>
              </w:rPr>
              <w:fldChar w:fldCharType="separate"/>
            </w:r>
            <w:r w:rsidR="0099316A">
              <w:rPr>
                <w:webHidden/>
              </w:rPr>
              <w:t>7</w:t>
            </w:r>
            <w:r w:rsidR="0099316A">
              <w:rPr>
                <w:webHidden/>
              </w:rPr>
              <w:fldChar w:fldCharType="end"/>
            </w:r>
          </w:hyperlink>
        </w:p>
        <w:p w14:paraId="5C14E105" w14:textId="13D668E0" w:rsidR="0099316A" w:rsidRDefault="00A348BC">
          <w:pPr>
            <w:pStyle w:val="Obsah3"/>
            <w:rPr>
              <w:rFonts w:asciiTheme="minorHAnsi" w:eastAsiaTheme="minorEastAsia" w:hAnsiTheme="minorHAnsi" w:cstheme="minorBidi"/>
              <w:sz w:val="22"/>
              <w:szCs w:val="22"/>
              <w:lang w:eastAsia="sk-SK"/>
            </w:rPr>
          </w:pPr>
          <w:hyperlink w:anchor="_Toc88041037" w:history="1">
            <w:r w:rsidR="0099316A" w:rsidRPr="00E4262C">
              <w:rPr>
                <w:rStyle w:val="Hypertextovprepojenie"/>
              </w:rPr>
              <w:t>3.2</w:t>
            </w:r>
            <w:r w:rsidR="0099316A">
              <w:rPr>
                <w:rFonts w:asciiTheme="minorHAnsi" w:eastAsiaTheme="minorEastAsia" w:hAnsiTheme="minorHAnsi" w:cstheme="minorBidi"/>
                <w:sz w:val="22"/>
                <w:szCs w:val="22"/>
                <w:lang w:eastAsia="sk-SK"/>
              </w:rPr>
              <w:tab/>
            </w:r>
            <w:r w:rsidR="0099316A" w:rsidRPr="00E4262C">
              <w:rPr>
                <w:rStyle w:val="Hypertextovprepojenie"/>
              </w:rPr>
              <w:t>Kvalifikačné predpoklady pre štandardizované pracovné pozície</w:t>
            </w:r>
            <w:r w:rsidR="0099316A">
              <w:rPr>
                <w:webHidden/>
              </w:rPr>
              <w:tab/>
            </w:r>
            <w:r w:rsidR="0099316A">
              <w:rPr>
                <w:webHidden/>
              </w:rPr>
              <w:fldChar w:fldCharType="begin"/>
            </w:r>
            <w:r w:rsidR="0099316A">
              <w:rPr>
                <w:webHidden/>
              </w:rPr>
              <w:instrText xml:space="preserve"> PAGEREF _Toc88041037 \h </w:instrText>
            </w:r>
            <w:r w:rsidR="0099316A">
              <w:rPr>
                <w:webHidden/>
              </w:rPr>
            </w:r>
            <w:r w:rsidR="0099316A">
              <w:rPr>
                <w:webHidden/>
              </w:rPr>
              <w:fldChar w:fldCharType="separate"/>
            </w:r>
            <w:r w:rsidR="0099316A">
              <w:rPr>
                <w:webHidden/>
              </w:rPr>
              <w:t>19</w:t>
            </w:r>
            <w:r w:rsidR="0099316A">
              <w:rPr>
                <w:webHidden/>
              </w:rPr>
              <w:fldChar w:fldCharType="end"/>
            </w:r>
          </w:hyperlink>
        </w:p>
        <w:p w14:paraId="28096724" w14:textId="48F6BB04" w:rsidR="0099316A" w:rsidRDefault="00A348BC">
          <w:pPr>
            <w:pStyle w:val="Obsah3"/>
            <w:rPr>
              <w:rFonts w:asciiTheme="minorHAnsi" w:eastAsiaTheme="minorEastAsia" w:hAnsiTheme="minorHAnsi" w:cstheme="minorBidi"/>
              <w:sz w:val="22"/>
              <w:szCs w:val="22"/>
              <w:lang w:eastAsia="sk-SK"/>
            </w:rPr>
          </w:pPr>
          <w:hyperlink w:anchor="_Toc88041038" w:history="1">
            <w:r w:rsidR="0099316A" w:rsidRPr="00E4262C">
              <w:rPr>
                <w:rStyle w:val="Hypertextovprepojenie"/>
              </w:rPr>
              <w:t>3.3</w:t>
            </w:r>
            <w:r w:rsidR="0099316A">
              <w:rPr>
                <w:rFonts w:asciiTheme="minorHAnsi" w:eastAsiaTheme="minorEastAsia" w:hAnsiTheme="minorHAnsi" w:cstheme="minorBidi"/>
                <w:sz w:val="22"/>
                <w:szCs w:val="22"/>
                <w:lang w:eastAsia="sk-SK"/>
              </w:rPr>
              <w:tab/>
            </w:r>
            <w:r w:rsidR="0099316A" w:rsidRPr="00E4262C">
              <w:rPr>
                <w:rStyle w:val="Hypertextovprepojenie"/>
              </w:rPr>
              <w:t>Kvalifikačné predpoklady pre riadiace pozície</w:t>
            </w:r>
            <w:r w:rsidR="0099316A">
              <w:rPr>
                <w:webHidden/>
              </w:rPr>
              <w:tab/>
            </w:r>
            <w:r w:rsidR="0099316A">
              <w:rPr>
                <w:webHidden/>
              </w:rPr>
              <w:fldChar w:fldCharType="begin"/>
            </w:r>
            <w:r w:rsidR="0099316A">
              <w:rPr>
                <w:webHidden/>
              </w:rPr>
              <w:instrText xml:space="preserve"> PAGEREF _Toc88041038 \h </w:instrText>
            </w:r>
            <w:r w:rsidR="0099316A">
              <w:rPr>
                <w:webHidden/>
              </w:rPr>
            </w:r>
            <w:r w:rsidR="0099316A">
              <w:rPr>
                <w:webHidden/>
              </w:rPr>
              <w:fldChar w:fldCharType="separate"/>
            </w:r>
            <w:r w:rsidR="0099316A">
              <w:rPr>
                <w:webHidden/>
              </w:rPr>
              <w:t>27</w:t>
            </w:r>
            <w:r w:rsidR="0099316A">
              <w:rPr>
                <w:webHidden/>
              </w:rPr>
              <w:fldChar w:fldCharType="end"/>
            </w:r>
          </w:hyperlink>
        </w:p>
        <w:p w14:paraId="0BC6A041" w14:textId="01A2D7A4" w:rsidR="0099316A" w:rsidRDefault="00A348BC">
          <w:pPr>
            <w:pStyle w:val="Obsah3"/>
            <w:rPr>
              <w:rFonts w:asciiTheme="minorHAnsi" w:eastAsiaTheme="minorEastAsia" w:hAnsiTheme="minorHAnsi" w:cstheme="minorBidi"/>
              <w:sz w:val="22"/>
              <w:szCs w:val="22"/>
              <w:lang w:eastAsia="sk-SK"/>
            </w:rPr>
          </w:pPr>
          <w:hyperlink w:anchor="_Toc88041039" w:history="1">
            <w:r w:rsidR="0099316A" w:rsidRPr="00E4262C">
              <w:rPr>
                <w:rStyle w:val="Hypertextovprepojenie"/>
              </w:rPr>
              <w:t>3.4</w:t>
            </w:r>
            <w:r w:rsidR="0099316A">
              <w:rPr>
                <w:rFonts w:asciiTheme="minorHAnsi" w:eastAsiaTheme="minorEastAsia" w:hAnsiTheme="minorHAnsi" w:cstheme="minorBidi"/>
                <w:sz w:val="22"/>
                <w:szCs w:val="22"/>
                <w:lang w:eastAsia="sk-SK"/>
              </w:rPr>
              <w:tab/>
            </w:r>
            <w:r w:rsidR="0099316A" w:rsidRPr="00E4262C">
              <w:rPr>
                <w:rStyle w:val="Hypertextovprepojenie"/>
              </w:rPr>
              <w:t>Definovanie maximálneho podielu AK EŠIF bez odbornej praxe</w:t>
            </w:r>
            <w:r w:rsidR="0099316A">
              <w:rPr>
                <w:webHidden/>
              </w:rPr>
              <w:tab/>
            </w:r>
            <w:r w:rsidR="008000D9">
              <w:rPr>
                <w:webHidden/>
              </w:rPr>
              <w:t xml:space="preserve">   </w:t>
            </w:r>
            <w:r w:rsidR="0099316A">
              <w:rPr>
                <w:webHidden/>
              </w:rPr>
              <w:fldChar w:fldCharType="begin"/>
            </w:r>
            <w:r w:rsidR="0099316A">
              <w:rPr>
                <w:webHidden/>
              </w:rPr>
              <w:instrText xml:space="preserve"> PAGEREF _Toc88041039 \h </w:instrText>
            </w:r>
            <w:r w:rsidR="0099316A">
              <w:rPr>
                <w:webHidden/>
              </w:rPr>
            </w:r>
            <w:r w:rsidR="0099316A">
              <w:rPr>
                <w:webHidden/>
              </w:rPr>
              <w:fldChar w:fldCharType="separate"/>
            </w:r>
            <w:r w:rsidR="0099316A">
              <w:rPr>
                <w:webHidden/>
              </w:rPr>
              <w:t>29</w:t>
            </w:r>
            <w:r w:rsidR="0099316A">
              <w:rPr>
                <w:webHidden/>
              </w:rPr>
              <w:fldChar w:fldCharType="end"/>
            </w:r>
          </w:hyperlink>
        </w:p>
        <w:p w14:paraId="5DFE9EB9" w14:textId="353BF98D" w:rsidR="0099316A" w:rsidRDefault="00A348BC">
          <w:pPr>
            <w:pStyle w:val="Obsah2"/>
            <w:rPr>
              <w:rFonts w:asciiTheme="minorHAnsi" w:eastAsiaTheme="minorEastAsia" w:hAnsiTheme="minorHAnsi" w:cstheme="minorBidi"/>
              <w:sz w:val="22"/>
              <w:szCs w:val="22"/>
            </w:rPr>
          </w:pPr>
          <w:hyperlink w:anchor="_Toc88041040" w:history="1">
            <w:r w:rsidR="0099316A" w:rsidRPr="00E4262C">
              <w:rPr>
                <w:rStyle w:val="Hypertextovprepojenie"/>
              </w:rPr>
              <w:t>4</w:t>
            </w:r>
            <w:r w:rsidR="0099316A">
              <w:rPr>
                <w:rFonts w:asciiTheme="minorHAnsi" w:eastAsiaTheme="minorEastAsia" w:hAnsiTheme="minorHAnsi" w:cstheme="minorBidi"/>
                <w:sz w:val="22"/>
                <w:szCs w:val="22"/>
              </w:rPr>
              <w:tab/>
            </w:r>
            <w:r w:rsidR="0099316A" w:rsidRPr="00E4262C">
              <w:rPr>
                <w:rStyle w:val="Hypertextovprepojenie"/>
              </w:rPr>
              <w:t>Neštandardizované pracovné pozície subjektov    zapojených do implementácie EŠIF</w:t>
            </w:r>
            <w:r w:rsidR="008000D9">
              <w:rPr>
                <w:rStyle w:val="Hypertextovprepojenie"/>
              </w:rPr>
              <w:t xml:space="preserve">      </w:t>
            </w:r>
            <w:r w:rsidR="0099316A">
              <w:rPr>
                <w:webHidden/>
              </w:rPr>
              <w:fldChar w:fldCharType="begin"/>
            </w:r>
            <w:r w:rsidR="0099316A">
              <w:rPr>
                <w:webHidden/>
              </w:rPr>
              <w:instrText xml:space="preserve"> PAGEREF _Toc88041040 \h </w:instrText>
            </w:r>
            <w:r w:rsidR="0099316A">
              <w:rPr>
                <w:webHidden/>
              </w:rPr>
            </w:r>
            <w:r w:rsidR="0099316A">
              <w:rPr>
                <w:webHidden/>
              </w:rPr>
              <w:fldChar w:fldCharType="separate"/>
            </w:r>
            <w:r w:rsidR="0099316A">
              <w:rPr>
                <w:webHidden/>
              </w:rPr>
              <w:t>30</w:t>
            </w:r>
            <w:r w:rsidR="0099316A">
              <w:rPr>
                <w:webHidden/>
              </w:rPr>
              <w:fldChar w:fldCharType="end"/>
            </w:r>
          </w:hyperlink>
        </w:p>
        <w:p w14:paraId="0C1C197E" w14:textId="474ACCC6" w:rsidR="0099316A" w:rsidRDefault="00A348BC">
          <w:pPr>
            <w:pStyle w:val="Obsah2"/>
            <w:rPr>
              <w:rFonts w:asciiTheme="minorHAnsi" w:eastAsiaTheme="minorEastAsia" w:hAnsiTheme="minorHAnsi" w:cstheme="minorBidi"/>
              <w:sz w:val="22"/>
              <w:szCs w:val="22"/>
            </w:rPr>
          </w:pPr>
          <w:hyperlink w:anchor="_Toc88041041" w:history="1">
            <w:r w:rsidR="0099316A" w:rsidRPr="00E4262C">
              <w:rPr>
                <w:rStyle w:val="Hypertextovprepojenie"/>
              </w:rPr>
              <w:t>5</w:t>
            </w:r>
            <w:r w:rsidR="0099316A">
              <w:rPr>
                <w:rFonts w:asciiTheme="minorHAnsi" w:eastAsiaTheme="minorEastAsia" w:hAnsiTheme="minorHAnsi" w:cstheme="minorBidi"/>
                <w:sz w:val="22"/>
                <w:szCs w:val="22"/>
              </w:rPr>
              <w:tab/>
            </w:r>
            <w:r w:rsidR="0099316A" w:rsidRPr="00E4262C">
              <w:rPr>
                <w:rStyle w:val="Hypertextovprepojenie"/>
              </w:rPr>
              <w:t>Zamestnanci vykonávajúci podporné činnosti</w:t>
            </w:r>
            <w:r w:rsidR="0099316A">
              <w:rPr>
                <w:webHidden/>
              </w:rPr>
              <w:tab/>
            </w:r>
            <w:r w:rsidR="0099316A">
              <w:rPr>
                <w:webHidden/>
              </w:rPr>
              <w:fldChar w:fldCharType="begin"/>
            </w:r>
            <w:r w:rsidR="0099316A">
              <w:rPr>
                <w:webHidden/>
              </w:rPr>
              <w:instrText xml:space="preserve"> PAGEREF _Toc88041041 \h </w:instrText>
            </w:r>
            <w:r w:rsidR="0099316A">
              <w:rPr>
                <w:webHidden/>
              </w:rPr>
            </w:r>
            <w:r w:rsidR="0099316A">
              <w:rPr>
                <w:webHidden/>
              </w:rPr>
              <w:fldChar w:fldCharType="separate"/>
            </w:r>
            <w:r w:rsidR="0099316A">
              <w:rPr>
                <w:webHidden/>
              </w:rPr>
              <w:t>30</w:t>
            </w:r>
            <w:r w:rsidR="0099316A">
              <w:rPr>
                <w:webHidden/>
              </w:rPr>
              <w:fldChar w:fldCharType="end"/>
            </w:r>
          </w:hyperlink>
        </w:p>
        <w:p w14:paraId="2D0ABB09" w14:textId="1E8B24AA" w:rsidR="0099316A" w:rsidRDefault="00A348BC">
          <w:pPr>
            <w:pStyle w:val="Obsah2"/>
            <w:rPr>
              <w:rFonts w:asciiTheme="minorHAnsi" w:eastAsiaTheme="minorEastAsia" w:hAnsiTheme="minorHAnsi" w:cstheme="minorBidi"/>
              <w:sz w:val="22"/>
              <w:szCs w:val="22"/>
            </w:rPr>
          </w:pPr>
          <w:hyperlink w:anchor="_Toc88041042" w:history="1">
            <w:r w:rsidR="0099316A" w:rsidRPr="00E4262C">
              <w:rPr>
                <w:rStyle w:val="Hypertextovprepojenie"/>
              </w:rPr>
              <w:t>6</w:t>
            </w:r>
            <w:r w:rsidR="0099316A">
              <w:rPr>
                <w:rFonts w:asciiTheme="minorHAnsi" w:eastAsiaTheme="minorEastAsia" w:hAnsiTheme="minorHAnsi" w:cstheme="minorBidi"/>
                <w:sz w:val="22"/>
                <w:szCs w:val="22"/>
              </w:rPr>
              <w:tab/>
            </w:r>
            <w:r w:rsidR="0099316A" w:rsidRPr="00E4262C">
              <w:rPr>
                <w:rStyle w:val="Hypertextovprepojenie"/>
              </w:rPr>
              <w:t>Kumulácia pracovných pozícií AK EŠIF</w:t>
            </w:r>
            <w:r w:rsidR="0099316A">
              <w:rPr>
                <w:webHidden/>
              </w:rPr>
              <w:tab/>
            </w:r>
            <w:r w:rsidR="0099316A">
              <w:rPr>
                <w:webHidden/>
              </w:rPr>
              <w:fldChar w:fldCharType="begin"/>
            </w:r>
            <w:r w:rsidR="0099316A">
              <w:rPr>
                <w:webHidden/>
              </w:rPr>
              <w:instrText xml:space="preserve"> PAGEREF _Toc88041042 \h </w:instrText>
            </w:r>
            <w:r w:rsidR="0099316A">
              <w:rPr>
                <w:webHidden/>
              </w:rPr>
            </w:r>
            <w:r w:rsidR="0099316A">
              <w:rPr>
                <w:webHidden/>
              </w:rPr>
              <w:fldChar w:fldCharType="separate"/>
            </w:r>
            <w:r w:rsidR="0099316A">
              <w:rPr>
                <w:webHidden/>
              </w:rPr>
              <w:t>31</w:t>
            </w:r>
            <w:r w:rsidR="0099316A">
              <w:rPr>
                <w:webHidden/>
              </w:rPr>
              <w:fldChar w:fldCharType="end"/>
            </w:r>
          </w:hyperlink>
        </w:p>
        <w:p w14:paraId="0FB60DF5" w14:textId="475D9486" w:rsidR="0099316A" w:rsidRDefault="00A348BC">
          <w:pPr>
            <w:pStyle w:val="Obsah2"/>
            <w:rPr>
              <w:rFonts w:asciiTheme="minorHAnsi" w:eastAsiaTheme="minorEastAsia" w:hAnsiTheme="minorHAnsi" w:cstheme="minorBidi"/>
              <w:sz w:val="22"/>
              <w:szCs w:val="22"/>
            </w:rPr>
          </w:pPr>
          <w:hyperlink w:anchor="_Toc88041043" w:history="1">
            <w:r w:rsidR="0099316A" w:rsidRPr="00E4262C">
              <w:rPr>
                <w:rStyle w:val="Hypertextovprepojenie"/>
              </w:rPr>
              <w:t>7</w:t>
            </w:r>
            <w:r w:rsidR="0099316A">
              <w:rPr>
                <w:rFonts w:asciiTheme="minorHAnsi" w:eastAsiaTheme="minorEastAsia" w:hAnsiTheme="minorHAnsi" w:cstheme="minorBidi"/>
                <w:sz w:val="22"/>
                <w:szCs w:val="22"/>
              </w:rPr>
              <w:tab/>
            </w:r>
            <w:r w:rsidR="0099316A" w:rsidRPr="00E4262C">
              <w:rPr>
                <w:rStyle w:val="Hypertextovprepojenie"/>
              </w:rPr>
              <w:t>Vzorová organizačná štruktúra pre jednotlivé RO, SO a PJ zapojené do implementácie EŠIF</w:t>
            </w:r>
            <w:r w:rsidR="0099316A">
              <w:rPr>
                <w:webHidden/>
              </w:rPr>
              <w:tab/>
            </w:r>
            <w:r w:rsidR="0099316A">
              <w:rPr>
                <w:webHidden/>
              </w:rPr>
              <w:fldChar w:fldCharType="begin"/>
            </w:r>
            <w:r w:rsidR="0099316A">
              <w:rPr>
                <w:webHidden/>
              </w:rPr>
              <w:instrText xml:space="preserve"> PAGEREF _Toc88041043 \h </w:instrText>
            </w:r>
            <w:r w:rsidR="0099316A">
              <w:rPr>
                <w:webHidden/>
              </w:rPr>
            </w:r>
            <w:r w:rsidR="0099316A">
              <w:rPr>
                <w:webHidden/>
              </w:rPr>
              <w:fldChar w:fldCharType="separate"/>
            </w:r>
            <w:r w:rsidR="0099316A">
              <w:rPr>
                <w:webHidden/>
              </w:rPr>
              <w:t>32</w:t>
            </w:r>
            <w:r w:rsidR="0099316A">
              <w:rPr>
                <w:webHidden/>
              </w:rPr>
              <w:fldChar w:fldCharType="end"/>
            </w:r>
          </w:hyperlink>
        </w:p>
        <w:p w14:paraId="564220A2" w14:textId="2366B911" w:rsidR="0099316A" w:rsidRDefault="00A348BC">
          <w:pPr>
            <w:pStyle w:val="Obsah2"/>
            <w:rPr>
              <w:rFonts w:asciiTheme="minorHAnsi" w:eastAsiaTheme="minorEastAsia" w:hAnsiTheme="minorHAnsi" w:cstheme="minorBidi"/>
              <w:sz w:val="22"/>
              <w:szCs w:val="22"/>
            </w:rPr>
          </w:pPr>
          <w:hyperlink w:anchor="_Toc88041044" w:history="1">
            <w:r w:rsidR="0099316A" w:rsidRPr="00E4262C">
              <w:rPr>
                <w:rStyle w:val="Hypertextovprepojenie"/>
              </w:rPr>
              <w:t>8</w:t>
            </w:r>
            <w:r w:rsidR="0099316A">
              <w:rPr>
                <w:rFonts w:asciiTheme="minorHAnsi" w:eastAsiaTheme="minorEastAsia" w:hAnsiTheme="minorHAnsi" w:cstheme="minorBidi"/>
                <w:sz w:val="22"/>
                <w:szCs w:val="22"/>
              </w:rPr>
              <w:tab/>
            </w:r>
            <w:r w:rsidR="0099316A" w:rsidRPr="00E4262C">
              <w:rPr>
                <w:rStyle w:val="Hypertextovprepojenie"/>
              </w:rPr>
              <w:t>Zoznam príloh</w:t>
            </w:r>
            <w:r w:rsidR="0099316A">
              <w:rPr>
                <w:webHidden/>
              </w:rPr>
              <w:tab/>
            </w:r>
            <w:r w:rsidR="0099316A">
              <w:rPr>
                <w:webHidden/>
              </w:rPr>
              <w:fldChar w:fldCharType="begin"/>
            </w:r>
            <w:r w:rsidR="0099316A">
              <w:rPr>
                <w:webHidden/>
              </w:rPr>
              <w:instrText xml:space="preserve"> PAGEREF _Toc88041044 \h </w:instrText>
            </w:r>
            <w:r w:rsidR="0099316A">
              <w:rPr>
                <w:webHidden/>
              </w:rPr>
            </w:r>
            <w:r w:rsidR="0099316A">
              <w:rPr>
                <w:webHidden/>
              </w:rPr>
              <w:fldChar w:fldCharType="separate"/>
            </w:r>
            <w:r w:rsidR="0099316A">
              <w:rPr>
                <w:webHidden/>
              </w:rPr>
              <w:t>35</w:t>
            </w:r>
            <w:r w:rsidR="0099316A">
              <w:rPr>
                <w:webHidden/>
              </w:rPr>
              <w:fldChar w:fldCharType="end"/>
            </w:r>
          </w:hyperlink>
        </w:p>
        <w:p w14:paraId="41EABC45" w14:textId="0626B988" w:rsidR="0099316A" w:rsidRDefault="00A348BC">
          <w:pPr>
            <w:pStyle w:val="Obsah2"/>
            <w:rPr>
              <w:rFonts w:asciiTheme="minorHAnsi" w:eastAsiaTheme="minorEastAsia" w:hAnsiTheme="minorHAnsi" w:cstheme="minorBidi"/>
              <w:sz w:val="22"/>
              <w:szCs w:val="22"/>
            </w:rPr>
          </w:pPr>
          <w:hyperlink w:anchor="_Toc88041045" w:history="1">
            <w:r w:rsidR="0099316A" w:rsidRPr="00E4262C">
              <w:rPr>
                <w:rStyle w:val="Hypertextovprepojenie"/>
              </w:rPr>
              <w:t>9</w:t>
            </w:r>
            <w:r w:rsidR="0099316A">
              <w:rPr>
                <w:rFonts w:asciiTheme="minorHAnsi" w:eastAsiaTheme="minorEastAsia" w:hAnsiTheme="minorHAnsi" w:cstheme="minorBidi"/>
                <w:sz w:val="22"/>
                <w:szCs w:val="22"/>
              </w:rPr>
              <w:tab/>
            </w:r>
            <w:r w:rsidR="0099316A" w:rsidRPr="00E4262C">
              <w:rPr>
                <w:rStyle w:val="Hypertextovprepojenie"/>
              </w:rPr>
              <w:t>Zoznam skratiek</w:t>
            </w:r>
            <w:r w:rsidR="0099316A">
              <w:rPr>
                <w:webHidden/>
              </w:rPr>
              <w:tab/>
            </w:r>
            <w:r w:rsidR="0099316A">
              <w:rPr>
                <w:webHidden/>
              </w:rPr>
              <w:fldChar w:fldCharType="begin"/>
            </w:r>
            <w:r w:rsidR="0099316A">
              <w:rPr>
                <w:webHidden/>
              </w:rPr>
              <w:instrText xml:space="preserve"> PAGEREF _Toc88041045 \h </w:instrText>
            </w:r>
            <w:r w:rsidR="0099316A">
              <w:rPr>
                <w:webHidden/>
              </w:rPr>
            </w:r>
            <w:r w:rsidR="0099316A">
              <w:rPr>
                <w:webHidden/>
              </w:rPr>
              <w:fldChar w:fldCharType="separate"/>
            </w:r>
            <w:r w:rsidR="0099316A">
              <w:rPr>
                <w:webHidden/>
              </w:rPr>
              <w:t>35</w:t>
            </w:r>
            <w:r w:rsidR="0099316A">
              <w:rPr>
                <w:webHidden/>
              </w:rPr>
              <w:fldChar w:fldCharType="end"/>
            </w:r>
          </w:hyperlink>
        </w:p>
        <w:p w14:paraId="098AE68C" w14:textId="6D59AA21" w:rsidR="002A7995" w:rsidRDefault="00460F75">
          <w:r>
            <w:fldChar w:fldCharType="end"/>
          </w:r>
        </w:p>
        <w:p w14:paraId="3960B831" w14:textId="490A7CC3" w:rsidR="005250AF" w:rsidRDefault="00A348BC" w:rsidP="005250AF"/>
      </w:sdtContent>
    </w:sdt>
    <w:p w14:paraId="414F5141" w14:textId="276A703E" w:rsidR="00406431" w:rsidRPr="005250AF" w:rsidRDefault="00406431" w:rsidP="005250AF">
      <w:r>
        <w:br w:type="page"/>
      </w:r>
    </w:p>
    <w:p w14:paraId="413A853F" w14:textId="0EEF60BF" w:rsidR="007A0A10" w:rsidRPr="00502866" w:rsidRDefault="00850467" w:rsidP="005E22C2">
      <w:pPr>
        <w:pStyle w:val="MPCKO1"/>
        <w:ind w:left="284" w:hanging="284"/>
      </w:pPr>
      <w:bookmarkStart w:id="5" w:name="_Toc86835311"/>
      <w:bookmarkStart w:id="6" w:name="_Toc86835312"/>
      <w:bookmarkStart w:id="7" w:name="_Toc86835368"/>
      <w:bookmarkStart w:id="8" w:name="_Toc86835369"/>
      <w:bookmarkStart w:id="9" w:name="_Toc86835370"/>
      <w:bookmarkStart w:id="10" w:name="_Toc86835371"/>
      <w:bookmarkStart w:id="11" w:name="_Toc86835372"/>
      <w:bookmarkStart w:id="12" w:name="_Toc86835373"/>
      <w:bookmarkStart w:id="13" w:name="_Toc86835374"/>
      <w:bookmarkStart w:id="14" w:name="_Toc86835375"/>
      <w:bookmarkStart w:id="15" w:name="_Toc86835376"/>
      <w:bookmarkStart w:id="16" w:name="_Toc86835377"/>
      <w:bookmarkStart w:id="17" w:name="_Toc86835378"/>
      <w:bookmarkStart w:id="18" w:name="_Toc86835379"/>
      <w:bookmarkStart w:id="19" w:name="_Toc86835380"/>
      <w:bookmarkStart w:id="20" w:name="_Toc88041033"/>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502866">
        <w:lastRenderedPageBreak/>
        <w:t>Úvod</w:t>
      </w:r>
      <w:bookmarkEnd w:id="20"/>
      <w:bookmarkEnd w:id="4"/>
      <w:bookmarkEnd w:id="3"/>
    </w:p>
    <w:p w14:paraId="7D168E3C" w14:textId="470CD873" w:rsidR="002B0536" w:rsidRPr="00D20FCF" w:rsidRDefault="00896F45" w:rsidP="00FD1721">
      <w:pPr>
        <w:pStyle w:val="Odsekzoznamu"/>
        <w:numPr>
          <w:ilvl w:val="0"/>
          <w:numId w:val="10"/>
        </w:numPr>
        <w:spacing w:before="120" w:after="120"/>
        <w:ind w:left="426"/>
        <w:contextualSpacing w:val="0"/>
        <w:jc w:val="both"/>
        <w:rPr>
          <w:bCs/>
          <w:color w:val="000000" w:themeColor="text1"/>
        </w:rPr>
      </w:pPr>
      <w:bookmarkStart w:id="21" w:name="_Toc404872046"/>
      <w:bookmarkStart w:id="22" w:name="_Toc404872121"/>
      <w:r>
        <w:rPr>
          <w:color w:val="000000" w:themeColor="text1"/>
        </w:rPr>
        <w:t>MIRRI SR</w:t>
      </w:r>
      <w:r w:rsidR="001857F1" w:rsidRPr="00BC76EA">
        <w:rPr>
          <w:color w:val="000000" w:themeColor="text1"/>
        </w:rPr>
        <w:t xml:space="preserve"> vydáva tento metodický pokyn za ú</w:t>
      </w:r>
      <w:r w:rsidR="001046A5" w:rsidRPr="00BC76EA">
        <w:rPr>
          <w:color w:val="000000" w:themeColor="text1"/>
        </w:rPr>
        <w:t>čelom poskytn</w:t>
      </w:r>
      <w:r w:rsidR="001857F1" w:rsidRPr="00BC76EA">
        <w:rPr>
          <w:color w:val="000000" w:themeColor="text1"/>
        </w:rPr>
        <w:t xml:space="preserve">utia </w:t>
      </w:r>
      <w:r w:rsidR="004244C6" w:rsidRPr="00BC76EA">
        <w:rPr>
          <w:color w:val="000000" w:themeColor="text1"/>
        </w:rPr>
        <w:t>usmerneni</w:t>
      </w:r>
      <w:r w:rsidR="001857F1" w:rsidRPr="00BC76EA">
        <w:rPr>
          <w:color w:val="000000" w:themeColor="text1"/>
        </w:rPr>
        <w:t>a</w:t>
      </w:r>
      <w:r w:rsidR="004244C6" w:rsidRPr="00BC76EA">
        <w:rPr>
          <w:color w:val="000000" w:themeColor="text1"/>
        </w:rPr>
        <w:t xml:space="preserve"> </w:t>
      </w:r>
      <w:r w:rsidR="001046A5" w:rsidRPr="00BC76EA">
        <w:rPr>
          <w:color w:val="000000" w:themeColor="text1"/>
        </w:rPr>
        <w:t>riadiacim orgánom</w:t>
      </w:r>
      <w:r w:rsidR="009675B9" w:rsidRPr="00BC76EA">
        <w:rPr>
          <w:color w:val="000000" w:themeColor="text1"/>
        </w:rPr>
        <w:t xml:space="preserve">, </w:t>
      </w:r>
      <w:r w:rsidR="00AA7EDA" w:rsidRPr="00BC76EA">
        <w:rPr>
          <w:color w:val="000000" w:themeColor="text1"/>
        </w:rPr>
        <w:t>sprostredkovateľským orgánom</w:t>
      </w:r>
      <w:r w:rsidR="002472B6">
        <w:rPr>
          <w:color w:val="000000" w:themeColor="text1"/>
        </w:rPr>
        <w:t xml:space="preserve">, </w:t>
      </w:r>
      <w:r w:rsidR="002472B6" w:rsidRPr="00302E51">
        <w:rPr>
          <w:color w:val="000000" w:themeColor="text1"/>
        </w:rPr>
        <w:t xml:space="preserve">platobným jednotkám </w:t>
      </w:r>
      <w:r w:rsidR="009675B9" w:rsidRPr="00BC76EA">
        <w:rPr>
          <w:color w:val="000000" w:themeColor="text1"/>
        </w:rPr>
        <w:t>a </w:t>
      </w:r>
      <w:r w:rsidR="0050233E" w:rsidRPr="00BC76EA">
        <w:rPr>
          <w:color w:val="000000" w:themeColor="text1"/>
        </w:rPr>
        <w:t xml:space="preserve">ostatným subjektom zapojeným </w:t>
      </w:r>
      <w:r w:rsidR="00F31849" w:rsidRPr="00BC76EA">
        <w:rPr>
          <w:color w:val="000000" w:themeColor="text1"/>
        </w:rPr>
        <w:t xml:space="preserve">do </w:t>
      </w:r>
      <w:r w:rsidR="002B0536" w:rsidRPr="00BC76EA">
        <w:rPr>
          <w:color w:val="000000" w:themeColor="text1"/>
        </w:rPr>
        <w:t xml:space="preserve">riadenia, </w:t>
      </w:r>
      <w:r w:rsidR="00F31849" w:rsidRPr="00BC76EA">
        <w:rPr>
          <w:color w:val="000000" w:themeColor="text1"/>
        </w:rPr>
        <w:t>implementácie</w:t>
      </w:r>
      <w:r w:rsidR="002B0536" w:rsidRPr="00BC76EA">
        <w:rPr>
          <w:color w:val="000000" w:themeColor="text1"/>
        </w:rPr>
        <w:t>, kontroly a auditu</w:t>
      </w:r>
      <w:r w:rsidR="00F31849" w:rsidRPr="00BC76EA">
        <w:rPr>
          <w:color w:val="000000" w:themeColor="text1"/>
        </w:rPr>
        <w:t xml:space="preserve"> </w:t>
      </w:r>
      <w:r w:rsidR="00103241" w:rsidRPr="00BC76EA">
        <w:rPr>
          <w:color w:val="000000" w:themeColor="text1"/>
        </w:rPr>
        <w:t>e</w:t>
      </w:r>
      <w:r w:rsidR="00F31849" w:rsidRPr="00BC76EA">
        <w:rPr>
          <w:color w:val="000000" w:themeColor="text1"/>
        </w:rPr>
        <w:t>urópskych štrukturálnych a investičných fondov v</w:t>
      </w:r>
      <w:r w:rsidR="00172061">
        <w:rPr>
          <w:color w:val="000000" w:themeColor="text1"/>
        </w:rPr>
        <w:t xml:space="preserve"> PO </w:t>
      </w:r>
      <w:r w:rsidR="00F31849" w:rsidRPr="00BC76EA">
        <w:rPr>
          <w:color w:val="000000" w:themeColor="text1"/>
        </w:rPr>
        <w:t>2014 – 2020</w:t>
      </w:r>
      <w:r w:rsidR="00AA7EDA" w:rsidRPr="00BC76EA">
        <w:rPr>
          <w:color w:val="000000" w:themeColor="text1"/>
        </w:rPr>
        <w:t xml:space="preserve"> pri tvorbe </w:t>
      </w:r>
      <w:r w:rsidR="00987C67" w:rsidRPr="00BC76EA">
        <w:rPr>
          <w:color w:val="000000" w:themeColor="text1"/>
        </w:rPr>
        <w:t xml:space="preserve">ich </w:t>
      </w:r>
      <w:r w:rsidR="00F31849" w:rsidRPr="00BC76EA">
        <w:rPr>
          <w:color w:val="000000" w:themeColor="text1"/>
        </w:rPr>
        <w:t>organizačnej štruktúr</w:t>
      </w:r>
      <w:r w:rsidR="000A670D" w:rsidRPr="00BC76EA">
        <w:rPr>
          <w:color w:val="000000" w:themeColor="text1"/>
        </w:rPr>
        <w:t>y</w:t>
      </w:r>
      <w:r w:rsidR="009675B9" w:rsidRPr="00BC76EA">
        <w:rPr>
          <w:color w:val="000000" w:themeColor="text1"/>
        </w:rPr>
        <w:t xml:space="preserve">, </w:t>
      </w:r>
      <w:r w:rsidR="00AA7EDA" w:rsidRPr="00BC76EA">
        <w:rPr>
          <w:color w:val="000000" w:themeColor="text1"/>
        </w:rPr>
        <w:t>štandardizovaných</w:t>
      </w:r>
      <w:r w:rsidR="00987C67" w:rsidRPr="00BC76EA">
        <w:rPr>
          <w:color w:val="000000" w:themeColor="text1"/>
        </w:rPr>
        <w:t xml:space="preserve"> </w:t>
      </w:r>
      <w:r w:rsidR="009675B9" w:rsidRPr="00BC76EA">
        <w:rPr>
          <w:color w:val="000000" w:themeColor="text1"/>
        </w:rPr>
        <w:t xml:space="preserve">a neštandardizovaných </w:t>
      </w:r>
      <w:r w:rsidR="00987C67" w:rsidRPr="00BC76EA">
        <w:rPr>
          <w:color w:val="000000" w:themeColor="text1"/>
        </w:rPr>
        <w:t>pracovných</w:t>
      </w:r>
      <w:r w:rsidR="00AA7EDA" w:rsidRPr="00BC76EA">
        <w:rPr>
          <w:color w:val="000000" w:themeColor="text1"/>
        </w:rPr>
        <w:t xml:space="preserve"> pozícií</w:t>
      </w:r>
      <w:r w:rsidR="004244C6" w:rsidRPr="00BC76EA">
        <w:rPr>
          <w:color w:val="000000" w:themeColor="text1"/>
        </w:rPr>
        <w:t>.</w:t>
      </w:r>
      <w:r w:rsidR="00A5022F" w:rsidRPr="00BC76EA">
        <w:rPr>
          <w:color w:val="000000" w:themeColor="text1"/>
        </w:rPr>
        <w:t xml:space="preserve"> </w:t>
      </w:r>
      <w:r w:rsidR="00A5022F" w:rsidRPr="00D20FCF">
        <w:rPr>
          <w:color w:val="000000" w:themeColor="text1"/>
        </w:rPr>
        <w:t xml:space="preserve">Tento MP nenahrádza </w:t>
      </w:r>
      <w:r w:rsidR="00A5022F" w:rsidRPr="00D20FCF">
        <w:rPr>
          <w:bCs/>
          <w:color w:val="000000" w:themeColor="text1"/>
        </w:rPr>
        <w:t xml:space="preserve">usmernenie č. 2/2014 - U k štruktúre manuálov procedúr, štandardizovanej organizačnej štruktúre a štandardizovaným pracovným pozíciám platobnej jednotky pre </w:t>
      </w:r>
      <w:r w:rsidR="00172061">
        <w:rPr>
          <w:bCs/>
          <w:color w:val="000000" w:themeColor="text1"/>
        </w:rPr>
        <w:t>PO</w:t>
      </w:r>
      <w:r w:rsidR="00A5022F" w:rsidRPr="00D20FCF">
        <w:rPr>
          <w:bCs/>
          <w:color w:val="000000" w:themeColor="text1"/>
        </w:rPr>
        <w:t xml:space="preserve"> 2014 – 2020</w:t>
      </w:r>
      <w:r w:rsidR="006363EC">
        <w:rPr>
          <w:bCs/>
          <w:color w:val="000000" w:themeColor="text1"/>
        </w:rPr>
        <w:t xml:space="preserve"> vydaného MF SR z </w:t>
      </w:r>
      <w:r w:rsidR="006363EC" w:rsidRPr="006363EC">
        <w:rPr>
          <w:bCs/>
          <w:color w:val="000000" w:themeColor="text1"/>
        </w:rPr>
        <w:t>10.</w:t>
      </w:r>
      <w:r w:rsidR="006363EC">
        <w:rPr>
          <w:bCs/>
          <w:color w:val="000000" w:themeColor="text1"/>
        </w:rPr>
        <w:t xml:space="preserve"> decembra</w:t>
      </w:r>
      <w:r w:rsidR="006363EC" w:rsidRPr="006363EC">
        <w:rPr>
          <w:bCs/>
          <w:color w:val="000000" w:themeColor="text1"/>
        </w:rPr>
        <w:t xml:space="preserve"> 2014</w:t>
      </w:r>
      <w:r w:rsidR="00A5022F" w:rsidRPr="00D20FCF">
        <w:rPr>
          <w:bCs/>
          <w:color w:val="000000" w:themeColor="text1"/>
        </w:rPr>
        <w:t xml:space="preserve">. </w:t>
      </w:r>
      <w:r w:rsidR="00077C29">
        <w:rPr>
          <w:bCs/>
          <w:color w:val="000000" w:themeColor="text1"/>
        </w:rPr>
        <w:t>Z</w:t>
      </w:r>
      <w:r w:rsidR="00077C29" w:rsidRPr="00A60502">
        <w:rPr>
          <w:bCs/>
          <w:color w:val="000000" w:themeColor="text1"/>
        </w:rPr>
        <w:t> dôvodu vytvorenia uceleného metodického pokynu pre všetky inštitúcie zapojené do riadenia, implementácie, kontroly a auditu EŠIF</w:t>
      </w:r>
      <w:r w:rsidR="00077C29">
        <w:rPr>
          <w:bCs/>
          <w:color w:val="000000" w:themeColor="text1"/>
        </w:rPr>
        <w:t xml:space="preserve"> sú do tohto MP z</w:t>
      </w:r>
      <w:r w:rsidR="00077C29" w:rsidRPr="00D20FCF">
        <w:rPr>
          <w:bCs/>
          <w:color w:val="000000" w:themeColor="text1"/>
        </w:rPr>
        <w:t>ahrnut</w:t>
      </w:r>
      <w:r w:rsidR="00077C29">
        <w:rPr>
          <w:bCs/>
          <w:color w:val="000000" w:themeColor="text1"/>
        </w:rPr>
        <w:t>é aj platobné jednotky</w:t>
      </w:r>
      <w:r w:rsidR="009A6D0A">
        <w:rPr>
          <w:bCs/>
          <w:color w:val="000000" w:themeColor="text1"/>
        </w:rPr>
        <w:t>.</w:t>
      </w:r>
      <w:r w:rsidR="004A4C52" w:rsidRPr="004E6ACF">
        <w:rPr>
          <w:rStyle w:val="Odkaznapoznmkupodiarou"/>
          <w:bCs/>
          <w:color w:val="000000" w:themeColor="text1"/>
        </w:rPr>
        <w:footnoteReference w:id="2"/>
      </w:r>
    </w:p>
    <w:p w14:paraId="655B9785" w14:textId="5F531D5E" w:rsidR="00A738DD" w:rsidRPr="00045E39" w:rsidRDefault="00A738DD" w:rsidP="00A53C9A">
      <w:pPr>
        <w:pStyle w:val="Odsekzoznamu"/>
        <w:numPr>
          <w:ilvl w:val="0"/>
          <w:numId w:val="10"/>
        </w:numPr>
        <w:spacing w:before="120" w:after="120"/>
        <w:ind w:left="425" w:hanging="425"/>
        <w:contextualSpacing w:val="0"/>
        <w:jc w:val="both"/>
        <w:rPr>
          <w:color w:val="000000" w:themeColor="text1"/>
        </w:rPr>
      </w:pPr>
      <w:r w:rsidRPr="00045E39">
        <w:rPr>
          <w:color w:val="000000" w:themeColor="text1"/>
        </w:rPr>
        <w:t xml:space="preserve">Metodický pokyn má v kapitole </w:t>
      </w:r>
      <w:r w:rsidR="00BC76EA" w:rsidRPr="00045E39">
        <w:rPr>
          <w:color w:val="000000" w:themeColor="text1"/>
        </w:rPr>
        <w:t>1</w:t>
      </w:r>
      <w:r w:rsidR="004E386B" w:rsidRPr="00045E39">
        <w:rPr>
          <w:color w:val="000000" w:themeColor="text1"/>
        </w:rPr>
        <w:t xml:space="preserve"> </w:t>
      </w:r>
      <w:r w:rsidR="00BC76EA" w:rsidRPr="00045E39">
        <w:rPr>
          <w:color w:val="000000" w:themeColor="text1"/>
        </w:rPr>
        <w:t>-</w:t>
      </w:r>
      <w:r w:rsidR="004E386B" w:rsidRPr="00045E39">
        <w:rPr>
          <w:color w:val="000000" w:themeColor="text1"/>
        </w:rPr>
        <w:t xml:space="preserve"> </w:t>
      </w:r>
      <w:r w:rsidR="00EC4FD4" w:rsidRPr="00045E39">
        <w:rPr>
          <w:color w:val="000000" w:themeColor="text1"/>
        </w:rPr>
        <w:t>6</w:t>
      </w:r>
      <w:r w:rsidR="00BC76EA" w:rsidRPr="00045E39">
        <w:rPr>
          <w:color w:val="000000" w:themeColor="text1"/>
        </w:rPr>
        <w:t xml:space="preserve"> </w:t>
      </w:r>
      <w:r w:rsidRPr="00045E39">
        <w:rPr>
          <w:color w:val="000000" w:themeColor="text1"/>
        </w:rPr>
        <w:t>záväzný charakter pre RO</w:t>
      </w:r>
      <w:r w:rsidR="009A6D0A">
        <w:rPr>
          <w:color w:val="000000" w:themeColor="text1"/>
        </w:rPr>
        <w:t>,</w:t>
      </w:r>
      <w:r w:rsidR="008000D9">
        <w:rPr>
          <w:color w:val="000000" w:themeColor="text1"/>
        </w:rPr>
        <w:t xml:space="preserve"> </w:t>
      </w:r>
      <w:r w:rsidRPr="00045E39">
        <w:rPr>
          <w:color w:val="000000" w:themeColor="text1"/>
        </w:rPr>
        <w:t xml:space="preserve">SO </w:t>
      </w:r>
      <w:r w:rsidR="009E334A" w:rsidRPr="00045E39">
        <w:rPr>
          <w:color w:val="000000" w:themeColor="text1"/>
        </w:rPr>
        <w:t xml:space="preserve">a PJ </w:t>
      </w:r>
      <w:r w:rsidRPr="00045E39">
        <w:rPr>
          <w:color w:val="000000" w:themeColor="text1"/>
        </w:rPr>
        <w:t>operačných programov</w:t>
      </w:r>
      <w:r w:rsidR="00240831">
        <w:rPr>
          <w:color w:val="000000" w:themeColor="text1"/>
        </w:rPr>
        <w:t>, ktoré sú zapojené</w:t>
      </w:r>
      <w:r w:rsidRPr="00045E39">
        <w:rPr>
          <w:color w:val="000000" w:themeColor="text1"/>
        </w:rPr>
        <w:t xml:space="preserve"> do </w:t>
      </w:r>
      <w:r w:rsidR="004E386B" w:rsidRPr="00045E39">
        <w:rPr>
          <w:color w:val="000000" w:themeColor="text1"/>
        </w:rPr>
        <w:t xml:space="preserve">riadenia, </w:t>
      </w:r>
      <w:r w:rsidRPr="00045E39">
        <w:rPr>
          <w:color w:val="000000" w:themeColor="text1"/>
        </w:rPr>
        <w:t>implementácie</w:t>
      </w:r>
      <w:r w:rsidR="008000D9">
        <w:rPr>
          <w:color w:val="000000" w:themeColor="text1"/>
        </w:rPr>
        <w:t xml:space="preserve"> a</w:t>
      </w:r>
      <w:r w:rsidR="004E386B" w:rsidRPr="00045E39">
        <w:rPr>
          <w:color w:val="000000" w:themeColor="text1"/>
        </w:rPr>
        <w:t xml:space="preserve"> kontroly</w:t>
      </w:r>
      <w:r w:rsidR="009A6D0A">
        <w:rPr>
          <w:color w:val="000000" w:themeColor="text1"/>
        </w:rPr>
        <w:t xml:space="preserve"> </w:t>
      </w:r>
      <w:r w:rsidRPr="00045E39">
        <w:rPr>
          <w:color w:val="000000" w:themeColor="text1"/>
        </w:rPr>
        <w:t xml:space="preserve"> EŠIF v </w:t>
      </w:r>
      <w:r w:rsidR="00107BE0">
        <w:rPr>
          <w:color w:val="000000" w:themeColor="text1"/>
        </w:rPr>
        <w:t>PO</w:t>
      </w:r>
      <w:r w:rsidRPr="00045E39">
        <w:rPr>
          <w:color w:val="000000" w:themeColor="text1"/>
        </w:rPr>
        <w:t xml:space="preserve"> 2014 – 2020. </w:t>
      </w:r>
    </w:p>
    <w:p w14:paraId="5CF43358" w14:textId="0967E9DB" w:rsidR="00BF48A3" w:rsidRDefault="00A738DD" w:rsidP="004B5895">
      <w:pPr>
        <w:spacing w:before="120" w:after="120"/>
        <w:ind w:left="426"/>
        <w:jc w:val="both"/>
        <w:rPr>
          <w:color w:val="000000" w:themeColor="text1"/>
        </w:rPr>
      </w:pPr>
      <w:r w:rsidRPr="00045E39">
        <w:rPr>
          <w:color w:val="000000" w:themeColor="text1"/>
        </w:rPr>
        <w:t>Metodický pokyn má v</w:t>
      </w:r>
      <w:r w:rsidR="00EC4FD4" w:rsidRPr="00045E39">
        <w:rPr>
          <w:color w:val="000000" w:themeColor="text1"/>
        </w:rPr>
        <w:t> </w:t>
      </w:r>
      <w:r w:rsidRPr="00045E39">
        <w:rPr>
          <w:color w:val="000000" w:themeColor="text1"/>
        </w:rPr>
        <w:t>kapitole</w:t>
      </w:r>
      <w:r w:rsidR="00EC4FD4" w:rsidRPr="00045E39">
        <w:rPr>
          <w:color w:val="000000" w:themeColor="text1"/>
        </w:rPr>
        <w:t xml:space="preserve"> 7 </w:t>
      </w:r>
      <w:r w:rsidR="001646AF" w:rsidRPr="00045E39">
        <w:rPr>
          <w:color w:val="000000" w:themeColor="text1"/>
        </w:rPr>
        <w:t>o</w:t>
      </w:r>
      <w:r w:rsidRPr="00045E39">
        <w:rPr>
          <w:color w:val="000000" w:themeColor="text1"/>
        </w:rPr>
        <w:t>dporúčací charakter pre RO</w:t>
      </w:r>
      <w:r w:rsidR="008000D9">
        <w:rPr>
          <w:color w:val="000000" w:themeColor="text1"/>
        </w:rPr>
        <w:t xml:space="preserve"> a </w:t>
      </w:r>
      <w:r w:rsidRPr="00045E39">
        <w:rPr>
          <w:color w:val="000000" w:themeColor="text1"/>
        </w:rPr>
        <w:t>SO operačných programov</w:t>
      </w:r>
      <w:r w:rsidR="00A327DC">
        <w:rPr>
          <w:color w:val="000000" w:themeColor="text1"/>
        </w:rPr>
        <w:t>, ktoré sú zapojené</w:t>
      </w:r>
      <w:r w:rsidRPr="00045E39">
        <w:rPr>
          <w:color w:val="000000" w:themeColor="text1"/>
        </w:rPr>
        <w:t xml:space="preserve"> do </w:t>
      </w:r>
      <w:r w:rsidR="008E2A0A" w:rsidRPr="00045E39">
        <w:rPr>
          <w:color w:val="000000" w:themeColor="text1"/>
        </w:rPr>
        <w:t xml:space="preserve">riadenia, </w:t>
      </w:r>
      <w:r w:rsidRPr="00045E39">
        <w:rPr>
          <w:color w:val="000000" w:themeColor="text1"/>
        </w:rPr>
        <w:t>implementácie</w:t>
      </w:r>
      <w:r w:rsidR="008000D9">
        <w:rPr>
          <w:color w:val="000000" w:themeColor="text1"/>
        </w:rPr>
        <w:t xml:space="preserve"> a</w:t>
      </w:r>
      <w:r w:rsidR="008E2A0A" w:rsidRPr="00045E39">
        <w:rPr>
          <w:color w:val="000000" w:themeColor="text1"/>
        </w:rPr>
        <w:t xml:space="preserve"> kontroly </w:t>
      </w:r>
      <w:r w:rsidRPr="00045E39">
        <w:rPr>
          <w:color w:val="000000" w:themeColor="text1"/>
        </w:rPr>
        <w:t>EŠIF v</w:t>
      </w:r>
      <w:r w:rsidR="003B7152" w:rsidRPr="00045E39">
        <w:rPr>
          <w:color w:val="000000" w:themeColor="text1"/>
        </w:rPr>
        <w:t xml:space="preserve"> PO </w:t>
      </w:r>
      <w:r w:rsidRPr="00045E39">
        <w:rPr>
          <w:color w:val="000000" w:themeColor="text1"/>
        </w:rPr>
        <w:t>2014 – 2020</w:t>
      </w:r>
      <w:r w:rsidR="00DD0AAE" w:rsidRPr="004B5895">
        <w:rPr>
          <w:color w:val="000000" w:themeColor="text1"/>
        </w:rPr>
        <w:t>.</w:t>
      </w:r>
      <w:r w:rsidR="0065602B" w:rsidRPr="00045E39">
        <w:rPr>
          <w:color w:val="000000" w:themeColor="text1"/>
        </w:rPr>
        <w:t xml:space="preserve"> </w:t>
      </w:r>
    </w:p>
    <w:p w14:paraId="096D6150" w14:textId="77777777" w:rsidR="006569E3" w:rsidRPr="00045E39" w:rsidRDefault="006569E3" w:rsidP="004B5895">
      <w:pPr>
        <w:spacing w:before="120" w:after="120"/>
        <w:ind w:left="426"/>
        <w:jc w:val="both"/>
        <w:rPr>
          <w:color w:val="000000" w:themeColor="text1"/>
        </w:rPr>
      </w:pPr>
    </w:p>
    <w:p w14:paraId="5026ACE9" w14:textId="77777777" w:rsidR="005E22C2" w:rsidRDefault="005E22C2" w:rsidP="00C01C54">
      <w:pPr>
        <w:pStyle w:val="MPCKO1"/>
        <w:ind w:left="284" w:hanging="284"/>
        <w:jc w:val="both"/>
      </w:pPr>
      <w:bookmarkStart w:id="23" w:name="_Toc86835382"/>
      <w:bookmarkStart w:id="24" w:name="_Toc407542693"/>
      <w:bookmarkStart w:id="25" w:name="_Toc407549060"/>
      <w:bookmarkStart w:id="26" w:name="_Toc407549134"/>
      <w:bookmarkStart w:id="27" w:name="_Toc407556625"/>
      <w:bookmarkStart w:id="28" w:name="_Toc407557032"/>
      <w:bookmarkStart w:id="29" w:name="_Toc407542695"/>
      <w:bookmarkStart w:id="30" w:name="_Toc407549062"/>
      <w:bookmarkStart w:id="31" w:name="_Toc407549136"/>
      <w:bookmarkStart w:id="32" w:name="_Toc407556627"/>
      <w:bookmarkStart w:id="33" w:name="_Toc407557034"/>
      <w:bookmarkStart w:id="34" w:name="_Toc407542696"/>
      <w:bookmarkStart w:id="35" w:name="_Toc407549063"/>
      <w:bookmarkStart w:id="36" w:name="_Toc407549137"/>
      <w:bookmarkStart w:id="37" w:name="_Toc407556628"/>
      <w:bookmarkStart w:id="38" w:name="_Toc407557035"/>
      <w:bookmarkStart w:id="39" w:name="_Toc407542697"/>
      <w:bookmarkStart w:id="40" w:name="_Toc407549064"/>
      <w:bookmarkStart w:id="41" w:name="_Toc407549138"/>
      <w:bookmarkStart w:id="42" w:name="_Toc407556629"/>
      <w:bookmarkStart w:id="43" w:name="_Toc407557036"/>
      <w:bookmarkStart w:id="44" w:name="_Toc407542698"/>
      <w:bookmarkStart w:id="45" w:name="_Toc407549065"/>
      <w:bookmarkStart w:id="46" w:name="_Toc407549139"/>
      <w:bookmarkStart w:id="47" w:name="_Toc407556630"/>
      <w:bookmarkStart w:id="48" w:name="_Toc407557037"/>
      <w:bookmarkStart w:id="49" w:name="_Toc407542699"/>
      <w:bookmarkStart w:id="50" w:name="_Toc407549066"/>
      <w:bookmarkStart w:id="51" w:name="_Toc407549140"/>
      <w:bookmarkStart w:id="52" w:name="_Toc407556631"/>
      <w:bookmarkStart w:id="53" w:name="_Toc407557038"/>
      <w:bookmarkStart w:id="54" w:name="_Toc88041034"/>
      <w:bookmarkEnd w:id="23"/>
      <w:bookmarkEnd w:id="21"/>
      <w:bookmarkEnd w:id="2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Základné pojmy</w:t>
      </w:r>
      <w:bookmarkEnd w:id="54"/>
      <w:r>
        <w:t xml:space="preserve"> </w:t>
      </w:r>
    </w:p>
    <w:p w14:paraId="7DDE1929" w14:textId="04AE6EBD" w:rsidR="00654C41" w:rsidRPr="00FF46E5" w:rsidRDefault="00177B0F" w:rsidP="00FF46E5">
      <w:pPr>
        <w:pStyle w:val="Textpoznmkypodiarou"/>
        <w:ind w:left="426" w:hanging="284"/>
        <w:jc w:val="both"/>
        <w:rPr>
          <w:sz w:val="24"/>
          <w:szCs w:val="24"/>
        </w:rPr>
      </w:pPr>
      <w:r w:rsidRPr="00FF46E5">
        <w:rPr>
          <w:color w:val="000000" w:themeColor="text1"/>
          <w:sz w:val="24"/>
          <w:szCs w:val="24"/>
        </w:rPr>
        <w:t xml:space="preserve">1. </w:t>
      </w:r>
      <w:r w:rsidR="00654C41" w:rsidRPr="00FF46E5">
        <w:rPr>
          <w:color w:val="000000" w:themeColor="text1"/>
          <w:sz w:val="24"/>
          <w:szCs w:val="24"/>
        </w:rPr>
        <w:t>AK EŠIF je definovaná ako špecifické pracovné miesto vo verejnej správe</w:t>
      </w:r>
      <w:r w:rsidR="00654C41" w:rsidRPr="00FF46E5">
        <w:rPr>
          <w:color w:val="000000" w:themeColor="text1"/>
          <w:sz w:val="24"/>
          <w:szCs w:val="24"/>
          <w:vertAlign w:val="superscript"/>
        </w:rPr>
        <w:footnoteReference w:id="3"/>
      </w:r>
      <w:r w:rsidR="00173F08" w:rsidRPr="00FF46E5">
        <w:rPr>
          <w:color w:val="000000" w:themeColor="text1"/>
          <w:sz w:val="24"/>
          <w:szCs w:val="24"/>
        </w:rPr>
        <w:t xml:space="preserve"> </w:t>
      </w:r>
      <w:r w:rsidR="003D2501">
        <w:rPr>
          <w:color w:val="000000" w:themeColor="text1"/>
          <w:sz w:val="24"/>
          <w:szCs w:val="24"/>
        </w:rPr>
        <w:t>(</w:t>
      </w:r>
      <w:r w:rsidR="00F97450" w:rsidRPr="00FF46E5">
        <w:rPr>
          <w:color w:val="000000" w:themeColor="text1"/>
          <w:sz w:val="24"/>
          <w:szCs w:val="24"/>
        </w:rPr>
        <w:t>ústrednej</w:t>
      </w:r>
      <w:r w:rsidR="00363880" w:rsidRPr="00FF46E5">
        <w:rPr>
          <w:color w:val="000000" w:themeColor="text1"/>
          <w:sz w:val="24"/>
          <w:szCs w:val="24"/>
        </w:rPr>
        <w:t xml:space="preserve"> správe a územnej samospráve) slúžiace</w:t>
      </w:r>
      <w:r w:rsidR="003D2501" w:rsidRPr="00FF46E5">
        <w:rPr>
          <w:color w:val="000000" w:themeColor="text1"/>
          <w:sz w:val="24"/>
          <w:szCs w:val="24"/>
        </w:rPr>
        <w:t xml:space="preserve"> </w:t>
      </w:r>
      <w:r w:rsidR="00363880" w:rsidRPr="00FF46E5">
        <w:rPr>
          <w:sz w:val="24"/>
          <w:szCs w:val="24"/>
        </w:rPr>
        <w:t>na výkon činností na zabezpečenie riadenia, implementácie, kontroly a auditu EŠIF v PO 2014 – 2020.</w:t>
      </w:r>
      <w:r w:rsidR="001646AF" w:rsidRPr="00FF46E5">
        <w:rPr>
          <w:sz w:val="24"/>
          <w:szCs w:val="24"/>
        </w:rPr>
        <w:t xml:space="preserve"> </w:t>
      </w:r>
      <w:r w:rsidR="00654C41" w:rsidRPr="00FF46E5">
        <w:rPr>
          <w:sz w:val="24"/>
          <w:szCs w:val="24"/>
        </w:rPr>
        <w:t xml:space="preserve">Maximálny počet miest AK EŠIF pre jednotlivé subjekty verejnej správy  </w:t>
      </w:r>
      <w:r w:rsidR="00654C41" w:rsidRPr="001F2DB2">
        <w:rPr>
          <w:sz w:val="24"/>
          <w:szCs w:val="24"/>
        </w:rPr>
        <w:t>stanovuje</w:t>
      </w:r>
      <w:r w:rsidR="00B11579" w:rsidRPr="001F2DB2">
        <w:rPr>
          <w:sz w:val="24"/>
          <w:szCs w:val="24"/>
        </w:rPr>
        <w:t xml:space="preserve"> platné </w:t>
      </w:r>
      <w:r w:rsidR="00654C41" w:rsidRPr="001F2DB2">
        <w:rPr>
          <w:sz w:val="24"/>
          <w:szCs w:val="24"/>
        </w:rPr>
        <w:t xml:space="preserve"> Uznesenie vlády SR</w:t>
      </w:r>
      <w:r w:rsidR="00375784" w:rsidRPr="001F2DB2">
        <w:rPr>
          <w:rStyle w:val="Odkaznapoznmkupodiarou"/>
          <w:sz w:val="24"/>
          <w:szCs w:val="24"/>
        </w:rPr>
        <w:footnoteReference w:id="4"/>
      </w:r>
      <w:r w:rsidR="00173F08" w:rsidRPr="001F2DB2">
        <w:rPr>
          <w:sz w:val="24"/>
          <w:szCs w:val="24"/>
        </w:rPr>
        <w:t xml:space="preserve">. </w:t>
      </w:r>
      <w:r w:rsidR="00654C41" w:rsidRPr="001F2DB2">
        <w:rPr>
          <w:sz w:val="24"/>
          <w:szCs w:val="24"/>
        </w:rPr>
        <w:t>Osobné</w:t>
      </w:r>
      <w:r w:rsidR="00654C41" w:rsidRPr="00FF46E5">
        <w:rPr>
          <w:sz w:val="24"/>
          <w:szCs w:val="24"/>
        </w:rPr>
        <w:t xml:space="preserve"> výdavky</w:t>
      </w:r>
      <w:r w:rsidR="005E22C2" w:rsidRPr="00FF46E5">
        <w:rPr>
          <w:rStyle w:val="Odkaznapoznmkupodiarou"/>
          <w:sz w:val="24"/>
          <w:szCs w:val="24"/>
        </w:rPr>
        <w:footnoteReference w:id="5"/>
      </w:r>
      <w:r w:rsidR="00654C41" w:rsidRPr="00FF46E5">
        <w:rPr>
          <w:sz w:val="24"/>
          <w:szCs w:val="24"/>
        </w:rPr>
        <w:t xml:space="preserve"> zamestnanca vykonávajúceho činnosti súvisiace s riadením, implementáciou, kontrolou a auditom EŠIF v rámci pracovného miesta AK EŠIF sú oprávnenými na čiastočné alebo úplné financovanie z prostriedkov TP za podmienky, že zamestnanec pôsobí v stálej alebo dočasnej štátnej službe, alebo zamestnanec vykonáva prácu vo verejnom záujme. </w:t>
      </w:r>
    </w:p>
    <w:p w14:paraId="51BAA762" w14:textId="10676A75" w:rsidR="007E6CD0" w:rsidRDefault="007E6CD0" w:rsidP="00FF46E5">
      <w:pPr>
        <w:pStyle w:val="Odsekzoznamu"/>
        <w:numPr>
          <w:ilvl w:val="0"/>
          <w:numId w:val="40"/>
        </w:numPr>
        <w:spacing w:before="120" w:after="120"/>
        <w:jc w:val="both"/>
      </w:pPr>
      <w:r w:rsidRPr="00353E7A">
        <w:t xml:space="preserve">Centrálny plán vzdelávania administratívnych kapacít EŠIF na </w:t>
      </w:r>
      <w:r w:rsidR="00177B0F" w:rsidRPr="00353E7A">
        <w:t xml:space="preserve">PO </w:t>
      </w:r>
      <w:r w:rsidRPr="00353E7A">
        <w:t>2014 – 2020 je základný nástroj pre vzdelávanie administratívnych kapacít na národnej úrovni, vytvorený v súlade s ustanoveniami uvedenými v Partnerskej dohode Slovenskej republiky na roky 2014 - 2020.</w:t>
      </w:r>
    </w:p>
    <w:p w14:paraId="43AACBF6" w14:textId="77777777" w:rsidR="006272A0" w:rsidRPr="00502866" w:rsidRDefault="007D07A0" w:rsidP="00C01C54">
      <w:pPr>
        <w:pStyle w:val="MPCKO1"/>
        <w:ind w:left="284" w:hanging="284"/>
        <w:jc w:val="both"/>
      </w:pPr>
      <w:bookmarkStart w:id="55" w:name="_Toc88041035"/>
      <w:r w:rsidRPr="00502866">
        <w:lastRenderedPageBreak/>
        <w:t>Š</w:t>
      </w:r>
      <w:r w:rsidR="00241966" w:rsidRPr="00502866">
        <w:t>tandardizovan</w:t>
      </w:r>
      <w:r w:rsidRPr="00502866">
        <w:t>é</w:t>
      </w:r>
      <w:r w:rsidR="00241966" w:rsidRPr="00502866">
        <w:t xml:space="preserve"> </w:t>
      </w:r>
      <w:r w:rsidR="00D0344F">
        <w:t xml:space="preserve">pracovné </w:t>
      </w:r>
      <w:r w:rsidR="00241966" w:rsidRPr="00502866">
        <w:t>pozíci</w:t>
      </w:r>
      <w:r w:rsidRPr="00502866">
        <w:t>e</w:t>
      </w:r>
      <w:r w:rsidR="00FF15B5" w:rsidRPr="00502866">
        <w:t xml:space="preserve"> subjektov zapojených </w:t>
      </w:r>
      <w:r w:rsidR="00241966" w:rsidRPr="00502866">
        <w:t>do implementácie EŠIF</w:t>
      </w:r>
      <w:bookmarkEnd w:id="55"/>
    </w:p>
    <w:p w14:paraId="0A5F78D5" w14:textId="184559A7" w:rsidR="00241966" w:rsidRPr="00F041F1" w:rsidRDefault="007D07A0">
      <w:pPr>
        <w:pStyle w:val="Zkladntext"/>
        <w:numPr>
          <w:ilvl w:val="0"/>
          <w:numId w:val="14"/>
        </w:numPr>
        <w:spacing w:before="120"/>
        <w:ind w:left="426" w:hanging="426"/>
        <w:jc w:val="both"/>
      </w:pPr>
      <w:r w:rsidRPr="00536549">
        <w:t>Š</w:t>
      </w:r>
      <w:r w:rsidR="00241966" w:rsidRPr="00536549">
        <w:t xml:space="preserve">tandardizované </w:t>
      </w:r>
      <w:r w:rsidR="00D0344F">
        <w:t xml:space="preserve">pracovné </w:t>
      </w:r>
      <w:r w:rsidR="00241966" w:rsidRPr="00536549">
        <w:t xml:space="preserve">pozície a kvalifikačné predpoklady pre štandardizované </w:t>
      </w:r>
      <w:r w:rsidR="00D0344F">
        <w:t xml:space="preserve">pracovné </w:t>
      </w:r>
      <w:r w:rsidR="00241966" w:rsidRPr="00536549">
        <w:t>pozície bližšie špecifikujú požiadavky a potreby RO</w:t>
      </w:r>
      <w:r w:rsidR="009C7C82">
        <w:t xml:space="preserve">, </w:t>
      </w:r>
      <w:r w:rsidR="00241966" w:rsidRPr="00536549">
        <w:t>SO</w:t>
      </w:r>
      <w:r w:rsidR="009C7C82">
        <w:t xml:space="preserve"> a PJ</w:t>
      </w:r>
      <w:r w:rsidR="00241966" w:rsidRPr="00536549">
        <w:t xml:space="preserve"> v súvislosti s obsadzovaním štátnozamestnaneckých miest zamestnancov v štátnej službe, resp. pracovných miest zamestnancov </w:t>
      </w:r>
      <w:r w:rsidR="007A4BC5">
        <w:t xml:space="preserve">pri výkone práce vo verejnom </w:t>
      </w:r>
      <w:r w:rsidR="007A4BC5" w:rsidRPr="00974A77">
        <w:t>záujme</w:t>
      </w:r>
      <w:r w:rsidR="00241966" w:rsidRPr="00974A77">
        <w:t xml:space="preserve"> a vykonávaním</w:t>
      </w:r>
      <w:r w:rsidR="00241966" w:rsidRPr="00536549">
        <w:t xml:space="preserve"> činností.</w:t>
      </w:r>
      <w:r w:rsidR="00326454">
        <w:t xml:space="preserve"> </w:t>
      </w:r>
      <w:r w:rsidR="000C6FD4">
        <w:t>Pre zamestnancov RO</w:t>
      </w:r>
      <w:r w:rsidR="009C7C82">
        <w:t xml:space="preserve">, </w:t>
      </w:r>
      <w:r w:rsidR="000C6FD4">
        <w:t>SO</w:t>
      </w:r>
      <w:r w:rsidR="009C7C82">
        <w:t xml:space="preserve"> a PJ</w:t>
      </w:r>
      <w:r w:rsidR="000C6FD4">
        <w:t>, ktorí vykonávajú činnosti vo v</w:t>
      </w:r>
      <w:r w:rsidR="00513605">
        <w:t xml:space="preserve">erejnom </w:t>
      </w:r>
      <w:r w:rsidR="00DD236D">
        <w:t>sektore</w:t>
      </w:r>
      <w:r w:rsidR="000C6FD4">
        <w:t xml:space="preserve"> sa aplikuje </w:t>
      </w:r>
      <w:r w:rsidR="00D25FE6">
        <w:t>táto kapitola metodického</w:t>
      </w:r>
      <w:r w:rsidR="000C6FD4">
        <w:t xml:space="preserve"> pokyn</w:t>
      </w:r>
      <w:r w:rsidR="00D25FE6">
        <w:t>u</w:t>
      </w:r>
      <w:r w:rsidR="000C6FD4">
        <w:t xml:space="preserve"> primerane v súlade so zákonom č.</w:t>
      </w:r>
      <w:r w:rsidR="00973B87">
        <w:t> </w:t>
      </w:r>
      <w:r w:rsidR="00C013A5" w:rsidRPr="00C013A5">
        <w:t>552/2003</w:t>
      </w:r>
      <w:r w:rsidR="00973B87">
        <w:t> </w:t>
      </w:r>
      <w:r w:rsidR="00C013A5" w:rsidRPr="00C013A5">
        <w:t>Z. z. o výkone práce vo verejnom záujme v znení neskorších predpisov a zákonom č.</w:t>
      </w:r>
      <w:r w:rsidR="00973B87">
        <w:t> </w:t>
      </w:r>
      <w:r w:rsidR="00C013A5" w:rsidRPr="00C013A5">
        <w:t>553/2003 Z. z. o odmeňovaní niektorých zamestnancov pri výkone práce vo verejnom záujme a o zmene a doplnení niektorých zákonov v znení neskorších predpisov</w:t>
      </w:r>
      <w:r w:rsidR="00C013A5">
        <w:t>.</w:t>
      </w:r>
      <w:r w:rsidR="000C6FD4">
        <w:t xml:space="preserve"> </w:t>
      </w:r>
    </w:p>
    <w:p w14:paraId="0BAB3C67" w14:textId="77777777" w:rsidR="00241966" w:rsidRPr="00536549" w:rsidRDefault="00DF3937" w:rsidP="00FD1721">
      <w:pPr>
        <w:pStyle w:val="Odsekzoznamu"/>
        <w:numPr>
          <w:ilvl w:val="0"/>
          <w:numId w:val="14"/>
        </w:numPr>
        <w:spacing w:before="120" w:after="120"/>
        <w:ind w:left="425" w:hanging="425"/>
        <w:contextualSpacing w:val="0"/>
        <w:jc w:val="both"/>
      </w:pPr>
      <w:r w:rsidRPr="00536549">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p>
    <w:p w14:paraId="4338F7A9" w14:textId="42D7EF50" w:rsidR="00241966" w:rsidRPr="00536549" w:rsidRDefault="00241966" w:rsidP="00FD1721">
      <w:pPr>
        <w:pStyle w:val="Odsekzoznamu"/>
        <w:numPr>
          <w:ilvl w:val="0"/>
          <w:numId w:val="14"/>
        </w:numPr>
        <w:spacing w:before="120" w:after="120"/>
        <w:ind w:left="426" w:hanging="426"/>
        <w:contextualSpacing w:val="0"/>
        <w:jc w:val="both"/>
      </w:pPr>
      <w:r w:rsidRPr="00536549">
        <w:t xml:space="preserve">Vychádzajúc </w:t>
      </w:r>
      <w:r w:rsidR="00FB4616" w:rsidRPr="00FB4616">
        <w:t>zo vzorovej organizačnej štruktúry</w:t>
      </w:r>
      <w:r w:rsidRPr="00536549">
        <w:t xml:space="preserve"> je možné nastaviť nasledujúce štandardizované </w:t>
      </w:r>
      <w:r w:rsidR="00D0344F">
        <w:t xml:space="preserve">pracovné </w:t>
      </w:r>
      <w:r w:rsidRPr="00536549">
        <w:t xml:space="preserve">pozície pre jednotlivé subjekty zodpovedné za </w:t>
      </w:r>
      <w:r w:rsidR="009E334A">
        <w:t xml:space="preserve">riadenie, </w:t>
      </w:r>
      <w:r w:rsidRPr="00536549">
        <w:t>implementáciu</w:t>
      </w:r>
      <w:r w:rsidR="009E334A">
        <w:t xml:space="preserve">, kontrolu </w:t>
      </w:r>
      <w:r w:rsidRPr="00536549">
        <w:t>EŠIF</w:t>
      </w:r>
      <w:r w:rsidR="009E334A">
        <w:t xml:space="preserve"> v PO 2014</w:t>
      </w:r>
      <w:r w:rsidR="00B038B3">
        <w:t xml:space="preserve"> </w:t>
      </w:r>
      <w:r w:rsidR="009E334A">
        <w:t>-</w:t>
      </w:r>
      <w:r w:rsidR="00B038B3">
        <w:t xml:space="preserve"> </w:t>
      </w:r>
      <w:r w:rsidR="009E334A">
        <w:t>2020</w:t>
      </w:r>
      <w:r w:rsidRPr="00536549">
        <w:t xml:space="preserve">, </w:t>
      </w:r>
      <w:proofErr w:type="spellStart"/>
      <w:r w:rsidRPr="00536549">
        <w:t>t.j</w:t>
      </w:r>
      <w:proofErr w:type="spellEnd"/>
      <w:r w:rsidRPr="00536549">
        <w:t>. RO</w:t>
      </w:r>
      <w:r w:rsidR="009E334A">
        <w:t>,</w:t>
      </w:r>
      <w:r w:rsidR="008E2A0A">
        <w:t xml:space="preserve"> </w:t>
      </w:r>
      <w:r w:rsidRPr="00536549">
        <w:t>SO</w:t>
      </w:r>
      <w:r w:rsidR="009E334A">
        <w:t xml:space="preserve"> a PJ</w:t>
      </w:r>
      <w:r w:rsidRPr="00536549">
        <w:t xml:space="preserve"> v rámci jednotlivých útvarov</w:t>
      </w:r>
      <w:r w:rsidR="00F23F46">
        <w:rPr>
          <w:rStyle w:val="Odkaznapoznmkupodiarou"/>
        </w:rPr>
        <w:footnoteReference w:id="6"/>
      </w:r>
      <w:r w:rsidRPr="00536549">
        <w:t>:</w:t>
      </w:r>
    </w:p>
    <w:p w14:paraId="6D5A4682" w14:textId="7104B909" w:rsidR="00030B41" w:rsidRDefault="00030B41">
      <w:pPr>
        <w:spacing w:after="200" w:line="276" w:lineRule="auto"/>
        <w:rPr>
          <w:lang w:eastAsia="en-US"/>
        </w:rPr>
      </w:pPr>
    </w:p>
    <w:p w14:paraId="7B81E9BB" w14:textId="06E07E4F" w:rsidR="00241966" w:rsidRPr="00536549" w:rsidRDefault="00241966" w:rsidP="00C01C54">
      <w:pPr>
        <w:pStyle w:val="Zoznamsodrkami"/>
        <w:tabs>
          <w:tab w:val="clear" w:pos="340"/>
        </w:tabs>
        <w:spacing w:before="120" w:after="120"/>
        <w:ind w:left="851" w:hanging="425"/>
        <w:rPr>
          <w:sz w:val="24"/>
          <w:szCs w:val="24"/>
          <w:lang w:val="sk-SK"/>
        </w:rPr>
      </w:pPr>
      <w:r w:rsidRPr="00536549">
        <w:rPr>
          <w:sz w:val="24"/>
          <w:szCs w:val="24"/>
          <w:lang w:val="sk-SK"/>
        </w:rPr>
        <w:t xml:space="preserve">odbor riadenia operačného programu: </w:t>
      </w:r>
    </w:p>
    <w:p w14:paraId="41F094E2" w14:textId="77777777"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programovania a metodiky – </w:t>
      </w:r>
      <w:r w:rsidRPr="00752292">
        <w:rPr>
          <w:b/>
          <w:i/>
          <w:sz w:val="24"/>
          <w:lang w:val="sk-SK"/>
        </w:rPr>
        <w:t>manažér programovania</w:t>
      </w:r>
      <w:r w:rsidRPr="00752292">
        <w:rPr>
          <w:b/>
          <w:sz w:val="24"/>
          <w:lang w:val="sk-SK"/>
        </w:rPr>
        <w:t>,</w:t>
      </w:r>
      <w:r w:rsidRPr="00752292">
        <w:rPr>
          <w:b/>
          <w:i/>
          <w:sz w:val="24"/>
          <w:lang w:val="sk-SK"/>
        </w:rPr>
        <w:t xml:space="preserve"> manažér pre metodiku, sektorový/rezortný expert</w:t>
      </w:r>
      <w:r w:rsidR="003D5CA3" w:rsidRPr="00752292">
        <w:rPr>
          <w:b/>
          <w:i/>
          <w:sz w:val="24"/>
          <w:lang w:val="sk-SK"/>
        </w:rPr>
        <w:t>,</w:t>
      </w:r>
      <w:r w:rsidRPr="00752292">
        <w:rPr>
          <w:b/>
          <w:sz w:val="24"/>
          <w:lang w:val="sk-SK"/>
        </w:rPr>
        <w:t xml:space="preserve"> </w:t>
      </w:r>
    </w:p>
    <w:p w14:paraId="458C75F2"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monitorovania OP, hodnotenia OP a informovania a </w:t>
      </w:r>
      <w:r w:rsidR="007A1D8E" w:rsidRPr="00536549">
        <w:rPr>
          <w:sz w:val="24"/>
          <w:szCs w:val="24"/>
          <w:lang w:val="sk-SK"/>
        </w:rPr>
        <w:t>komunikácie</w:t>
      </w:r>
      <w:r w:rsidRPr="00536549">
        <w:rPr>
          <w:sz w:val="24"/>
          <w:szCs w:val="24"/>
          <w:lang w:val="sk-SK"/>
        </w:rPr>
        <w:t xml:space="preserve"> - </w:t>
      </w:r>
      <w:r w:rsidRPr="00752292">
        <w:rPr>
          <w:b/>
          <w:i/>
          <w:sz w:val="24"/>
          <w:lang w:val="sk-SK"/>
        </w:rPr>
        <w:t xml:space="preserve">manažér monitorovania OP, manažér hodnotenia OP, manažér </w:t>
      </w:r>
      <w:r w:rsidR="00CB2074" w:rsidRPr="00752292">
        <w:rPr>
          <w:b/>
          <w:i/>
          <w:sz w:val="24"/>
          <w:lang w:val="sk-SK"/>
        </w:rPr>
        <w:t xml:space="preserve">pre </w:t>
      </w:r>
      <w:r w:rsidRPr="00752292">
        <w:rPr>
          <w:b/>
          <w:i/>
          <w:sz w:val="24"/>
          <w:lang w:val="sk-SK"/>
        </w:rPr>
        <w:t>informovani</w:t>
      </w:r>
      <w:r w:rsidR="00CB2074" w:rsidRPr="00752292">
        <w:rPr>
          <w:b/>
          <w:i/>
          <w:sz w:val="24"/>
          <w:lang w:val="sk-SK"/>
        </w:rPr>
        <w:t>e</w:t>
      </w:r>
      <w:r w:rsidRPr="00752292">
        <w:rPr>
          <w:b/>
          <w:i/>
          <w:sz w:val="24"/>
          <w:lang w:val="sk-SK"/>
        </w:rPr>
        <w:t xml:space="preserve"> a </w:t>
      </w:r>
      <w:r w:rsidR="00CB2074" w:rsidRPr="00752292">
        <w:rPr>
          <w:b/>
          <w:i/>
          <w:sz w:val="24"/>
          <w:lang w:val="sk-SK"/>
        </w:rPr>
        <w:t>komunikáciu</w:t>
      </w:r>
      <w:r w:rsidRPr="00752292">
        <w:rPr>
          <w:b/>
          <w:i/>
          <w:sz w:val="24"/>
          <w:lang w:val="sk-SK"/>
        </w:rPr>
        <w:t>,</w:t>
      </w:r>
    </w:p>
    <w:p w14:paraId="3895A892"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ITMS – </w:t>
      </w:r>
      <w:r w:rsidRPr="00752292">
        <w:rPr>
          <w:b/>
          <w:i/>
          <w:sz w:val="24"/>
          <w:lang w:val="sk-SK"/>
        </w:rPr>
        <w:t>manažér ITMS</w:t>
      </w:r>
      <w:r w:rsidRPr="00752292">
        <w:rPr>
          <w:b/>
          <w:sz w:val="24"/>
          <w:lang w:val="sk-SK"/>
        </w:rPr>
        <w:t>,</w:t>
      </w:r>
      <w:r w:rsidRPr="00536549">
        <w:rPr>
          <w:sz w:val="24"/>
          <w:szCs w:val="24"/>
          <w:lang w:val="sk-SK"/>
        </w:rPr>
        <w:t xml:space="preserve"> </w:t>
      </w:r>
    </w:p>
    <w:p w14:paraId="6070B2D7" w14:textId="77777777"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koordinácie auditov a certifikačných overovaní </w:t>
      </w:r>
      <w:r w:rsidRPr="00752292">
        <w:rPr>
          <w:b/>
          <w:sz w:val="24"/>
          <w:lang w:val="sk-SK"/>
        </w:rPr>
        <w:t xml:space="preserve">- </w:t>
      </w:r>
      <w:r w:rsidRPr="00752292">
        <w:rPr>
          <w:b/>
          <w:i/>
          <w:sz w:val="24"/>
          <w:lang w:val="sk-SK"/>
        </w:rPr>
        <w:t>koordinátor auditov a certifikačných overovaní,</w:t>
      </w:r>
    </w:p>
    <w:p w14:paraId="5E89DF16"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posudzovania projektov – </w:t>
      </w:r>
      <w:r w:rsidRPr="00752292">
        <w:rPr>
          <w:b/>
          <w:i/>
          <w:sz w:val="24"/>
          <w:lang w:val="sk-SK"/>
        </w:rPr>
        <w:t>manažér posudzovania projektov</w:t>
      </w:r>
      <w:r w:rsidRPr="00536549">
        <w:rPr>
          <w:sz w:val="24"/>
          <w:szCs w:val="24"/>
          <w:lang w:val="sk-SK"/>
        </w:rPr>
        <w:t>,</w:t>
      </w:r>
    </w:p>
    <w:p w14:paraId="6A4027EE"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implementácie projektov: </w:t>
      </w:r>
    </w:p>
    <w:p w14:paraId="3A48C69A" w14:textId="77777777"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implementácie projektov I./oddelenie projektového riadenia – </w:t>
      </w:r>
      <w:r w:rsidRPr="00752292">
        <w:rPr>
          <w:b/>
          <w:i/>
          <w:sz w:val="24"/>
          <w:lang w:val="sk-SK"/>
        </w:rPr>
        <w:t>projektový manažér,</w:t>
      </w:r>
    </w:p>
    <w:p w14:paraId="14F7E66D"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oddelenie implementácie projektov II./ oddelenie finančného riadenia a kontroly projektov</w:t>
      </w:r>
      <w:r w:rsidR="003D5CA3">
        <w:rPr>
          <w:sz w:val="24"/>
          <w:szCs w:val="24"/>
          <w:lang w:val="sk-SK"/>
        </w:rPr>
        <w:t xml:space="preserve"> </w:t>
      </w:r>
      <w:r w:rsidRPr="00536549">
        <w:rPr>
          <w:sz w:val="24"/>
          <w:szCs w:val="24"/>
          <w:lang w:val="sk-SK"/>
        </w:rPr>
        <w:t xml:space="preserve">- </w:t>
      </w:r>
      <w:r w:rsidRPr="00752292">
        <w:rPr>
          <w:b/>
          <w:i/>
          <w:sz w:val="24"/>
          <w:lang w:val="sk-SK"/>
        </w:rPr>
        <w:t>projektový manažér</w:t>
      </w:r>
      <w:r w:rsidRPr="00536549">
        <w:rPr>
          <w:i/>
          <w:sz w:val="24"/>
          <w:szCs w:val="24"/>
          <w:lang w:val="sk-SK"/>
        </w:rPr>
        <w:t>,</w:t>
      </w:r>
    </w:p>
    <w:p w14:paraId="054FAD55" w14:textId="77777777"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kontroly verejného obstarávania – </w:t>
      </w:r>
      <w:r w:rsidRPr="00752292">
        <w:rPr>
          <w:b/>
          <w:i/>
          <w:sz w:val="24"/>
          <w:lang w:val="sk-SK"/>
        </w:rPr>
        <w:t>manažér kontroly verejného obstarávania</w:t>
      </w:r>
      <w:r w:rsidRPr="00752292">
        <w:rPr>
          <w:b/>
          <w:sz w:val="24"/>
          <w:lang w:val="sk-SK"/>
        </w:rPr>
        <w:t>,</w:t>
      </w:r>
    </w:p>
    <w:p w14:paraId="5CB93F2A"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národných a veľkých projektov: </w:t>
      </w:r>
    </w:p>
    <w:p w14:paraId="49B90B52"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lastRenderedPageBreak/>
        <w:t xml:space="preserve">oddelenie prípravy národných a veľkých projektov – </w:t>
      </w:r>
      <w:r w:rsidR="00DB0658" w:rsidRPr="00F041F1">
        <w:rPr>
          <w:sz w:val="24"/>
          <w:szCs w:val="24"/>
          <w:lang w:val="sk-SK"/>
        </w:rPr>
        <w:t>koordinátor prípravy národných a veľkých projektov</w:t>
      </w:r>
      <w:r w:rsidR="00126F5B">
        <w:rPr>
          <w:rStyle w:val="Odkaznapoznmkupodiarou"/>
          <w:sz w:val="24"/>
          <w:szCs w:val="24"/>
          <w:lang w:val="sk-SK"/>
        </w:rPr>
        <w:footnoteReference w:id="7"/>
      </w:r>
      <w:r w:rsidRPr="00536549">
        <w:rPr>
          <w:sz w:val="24"/>
          <w:szCs w:val="24"/>
          <w:lang w:val="sk-SK"/>
        </w:rPr>
        <w:t>,</w:t>
      </w:r>
    </w:p>
    <w:p w14:paraId="5AF41331"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implementácie národných a veľkých projektov – </w:t>
      </w:r>
      <w:r w:rsidR="00DB0658" w:rsidRPr="00F041F1">
        <w:rPr>
          <w:sz w:val="24"/>
          <w:szCs w:val="24"/>
          <w:lang w:val="sk-SK"/>
        </w:rPr>
        <w:t xml:space="preserve">koordinátor </w:t>
      </w:r>
      <w:r w:rsidR="00C32F2B">
        <w:rPr>
          <w:sz w:val="24"/>
          <w:szCs w:val="24"/>
          <w:lang w:val="sk-SK"/>
        </w:rPr>
        <w:t>implementácie</w:t>
      </w:r>
      <w:r w:rsidR="00DB0658" w:rsidRPr="00F041F1">
        <w:rPr>
          <w:sz w:val="24"/>
          <w:szCs w:val="24"/>
          <w:lang w:val="sk-SK"/>
        </w:rPr>
        <w:t xml:space="preserve"> národných a veľkých projektov</w:t>
      </w:r>
      <w:r w:rsidR="00126F5B">
        <w:rPr>
          <w:rStyle w:val="Odkaznapoznmkupodiarou"/>
          <w:sz w:val="24"/>
          <w:szCs w:val="24"/>
          <w:lang w:val="sk-SK"/>
        </w:rPr>
        <w:footnoteReference w:id="8"/>
      </w:r>
      <w:r w:rsidR="003D5CA3">
        <w:rPr>
          <w:sz w:val="24"/>
          <w:szCs w:val="24"/>
          <w:lang w:val="sk-SK"/>
        </w:rPr>
        <w:t>,</w:t>
      </w:r>
      <w:r w:rsidRPr="00536549">
        <w:rPr>
          <w:i/>
          <w:sz w:val="24"/>
          <w:szCs w:val="24"/>
          <w:lang w:val="sk-SK"/>
        </w:rPr>
        <w:t xml:space="preserve"> </w:t>
      </w:r>
    </w:p>
    <w:p w14:paraId="609126CD"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odbor legislatívno</w:t>
      </w:r>
      <w:r w:rsidR="00341ED0">
        <w:rPr>
          <w:sz w:val="24"/>
          <w:szCs w:val="24"/>
          <w:lang w:val="sk-SK"/>
        </w:rPr>
        <w:t>-</w:t>
      </w:r>
      <w:r w:rsidRPr="00536549">
        <w:rPr>
          <w:sz w:val="24"/>
          <w:szCs w:val="24"/>
          <w:lang w:val="sk-SK"/>
        </w:rPr>
        <w:t xml:space="preserve">právny – </w:t>
      </w:r>
      <w:r w:rsidRPr="00752292">
        <w:rPr>
          <w:b/>
          <w:i/>
          <w:sz w:val="24"/>
          <w:lang w:val="sk-SK"/>
        </w:rPr>
        <w:t>manažér pre nezrovnalosti</w:t>
      </w:r>
      <w:r w:rsidR="009A26AC" w:rsidRPr="00752292">
        <w:rPr>
          <w:b/>
          <w:i/>
          <w:sz w:val="24"/>
          <w:lang w:val="sk-SK"/>
        </w:rPr>
        <w:t>,</w:t>
      </w:r>
      <w:r w:rsidR="008A352D" w:rsidRPr="00752292">
        <w:rPr>
          <w:b/>
          <w:i/>
          <w:sz w:val="24"/>
          <w:lang w:val="sk-SK"/>
        </w:rPr>
        <w:t xml:space="preserve"> </w:t>
      </w:r>
      <w:r w:rsidRPr="00752292">
        <w:rPr>
          <w:b/>
          <w:i/>
          <w:sz w:val="24"/>
          <w:lang w:val="sk-SK"/>
        </w:rPr>
        <w:t>právnik</w:t>
      </w:r>
      <w:r w:rsidR="003D5CA3" w:rsidRPr="00752292">
        <w:rPr>
          <w:b/>
          <w:sz w:val="24"/>
          <w:lang w:val="sk-SK"/>
        </w:rPr>
        <w:t>,</w:t>
      </w:r>
    </w:p>
    <w:p w14:paraId="3B8A64CF" w14:textId="77777777" w:rsidR="00241966" w:rsidRPr="00752292" w:rsidRDefault="00241966" w:rsidP="00FF2B42">
      <w:pPr>
        <w:pStyle w:val="Zoznamsodrkami"/>
        <w:tabs>
          <w:tab w:val="clear" w:pos="340"/>
        </w:tabs>
        <w:spacing w:before="120" w:after="120"/>
        <w:ind w:left="851" w:hanging="425"/>
        <w:rPr>
          <w:b/>
          <w:i/>
          <w:sz w:val="24"/>
          <w:lang w:val="sk-SK"/>
        </w:rPr>
      </w:pPr>
      <w:r w:rsidRPr="00F1279B">
        <w:rPr>
          <w:sz w:val="24"/>
          <w:szCs w:val="24"/>
          <w:lang w:val="sk-SK"/>
        </w:rPr>
        <w:t xml:space="preserve">odbor technickej pomoci a riadenia ľudských zdrojov – </w:t>
      </w:r>
      <w:r w:rsidRPr="00752292">
        <w:rPr>
          <w:b/>
          <w:i/>
          <w:sz w:val="24"/>
          <w:lang w:val="sk-SK"/>
        </w:rPr>
        <w:t>manažér technickej pomoc</w:t>
      </w:r>
      <w:r w:rsidR="009A26AC" w:rsidRPr="00752292">
        <w:rPr>
          <w:b/>
          <w:i/>
          <w:sz w:val="24"/>
          <w:lang w:val="sk-SK"/>
        </w:rPr>
        <w:t>i</w:t>
      </w:r>
      <w:r w:rsidRPr="00752292">
        <w:rPr>
          <w:b/>
          <w:i/>
          <w:sz w:val="24"/>
          <w:lang w:val="sk-SK"/>
        </w:rPr>
        <w:t>, manažér pre riadenie ľudských zdrojov,</w:t>
      </w:r>
    </w:p>
    <w:p w14:paraId="474A26FA" w14:textId="77777777" w:rsidR="00241966" w:rsidRPr="00752292" w:rsidRDefault="00241966" w:rsidP="00FF2B42">
      <w:pPr>
        <w:pStyle w:val="Zoznamsodrkami"/>
        <w:tabs>
          <w:tab w:val="clear" w:pos="340"/>
        </w:tabs>
        <w:spacing w:before="120" w:after="120"/>
        <w:ind w:left="851" w:hanging="425"/>
        <w:rPr>
          <w:b/>
          <w:sz w:val="24"/>
          <w:lang w:val="sk-SK"/>
        </w:rPr>
      </w:pPr>
      <w:r w:rsidRPr="00F1279B">
        <w:rPr>
          <w:sz w:val="24"/>
          <w:szCs w:val="24"/>
          <w:lang w:val="sk-SK"/>
        </w:rPr>
        <w:t xml:space="preserve">odbor kontroly sekcie implementácie EŠIF – </w:t>
      </w:r>
      <w:r w:rsidRPr="00752292">
        <w:rPr>
          <w:b/>
          <w:i/>
          <w:sz w:val="24"/>
          <w:lang w:val="sk-SK"/>
        </w:rPr>
        <w:t>kontrolór</w:t>
      </w:r>
      <w:r w:rsidR="00CB2074" w:rsidRPr="00752292">
        <w:rPr>
          <w:b/>
          <w:i/>
          <w:sz w:val="24"/>
          <w:lang w:val="sk-SK"/>
        </w:rPr>
        <w:t xml:space="preserve"> (EŠIF</w:t>
      </w:r>
      <w:r w:rsidR="002465B5" w:rsidRPr="00752292">
        <w:rPr>
          <w:b/>
          <w:i/>
          <w:sz w:val="24"/>
          <w:lang w:val="sk-SK"/>
        </w:rPr>
        <w:t xml:space="preserve">), kontrolór </w:t>
      </w:r>
      <w:r w:rsidR="007A4868" w:rsidRPr="00752292">
        <w:rPr>
          <w:b/>
          <w:i/>
          <w:sz w:val="24"/>
          <w:lang w:val="sk-SK"/>
        </w:rPr>
        <w:t>plnenia úloh sprostredkovateľského orgánu</w:t>
      </w:r>
      <w:r w:rsidR="00125251" w:rsidRPr="00752292">
        <w:rPr>
          <w:b/>
          <w:i/>
          <w:sz w:val="24"/>
          <w:lang w:val="sk-SK"/>
        </w:rPr>
        <w:t>, manažér overovania podnetov</w:t>
      </w:r>
      <w:r w:rsidRPr="00752292">
        <w:rPr>
          <w:b/>
          <w:i/>
          <w:sz w:val="24"/>
          <w:lang w:val="sk-SK"/>
        </w:rPr>
        <w:t>.</w:t>
      </w:r>
    </w:p>
    <w:p w14:paraId="02C60D21" w14:textId="77777777" w:rsidR="00752C2D" w:rsidRPr="00752292" w:rsidRDefault="00B403A8">
      <w:pPr>
        <w:pStyle w:val="Zoznamsodrkami"/>
        <w:tabs>
          <w:tab w:val="clear" w:pos="340"/>
        </w:tabs>
        <w:spacing w:before="120" w:after="120"/>
        <w:ind w:left="851" w:hanging="425"/>
        <w:rPr>
          <w:b/>
          <w:sz w:val="24"/>
          <w:lang w:val="sk-SK"/>
        </w:rPr>
      </w:pPr>
      <w:r>
        <w:rPr>
          <w:sz w:val="24"/>
          <w:lang w:val="sk-SK"/>
        </w:rPr>
        <w:t>o</w:t>
      </w:r>
      <w:r w:rsidR="00752C2D" w:rsidRPr="00F1279B">
        <w:rPr>
          <w:sz w:val="24"/>
          <w:lang w:val="sk-SK"/>
        </w:rPr>
        <w:t xml:space="preserve">dbor/oddelenie platobnej jednotky </w:t>
      </w:r>
      <w:r w:rsidR="009C4B45" w:rsidRPr="00F1279B">
        <w:rPr>
          <w:sz w:val="24"/>
          <w:lang w:val="sk-SK"/>
        </w:rPr>
        <w:t>–</w:t>
      </w:r>
      <w:r w:rsidR="000E6927" w:rsidRPr="00F1279B">
        <w:rPr>
          <w:sz w:val="24"/>
          <w:lang w:val="sk-SK"/>
        </w:rPr>
        <w:t xml:space="preserve"> </w:t>
      </w:r>
      <w:r w:rsidR="000E6927" w:rsidRPr="00752292">
        <w:rPr>
          <w:b/>
          <w:i/>
          <w:sz w:val="24"/>
          <w:lang w:val="sk-SK"/>
        </w:rPr>
        <w:t xml:space="preserve">vedúci zamestnanec </w:t>
      </w:r>
      <w:r w:rsidR="00653409">
        <w:rPr>
          <w:b/>
          <w:i/>
          <w:sz w:val="24"/>
          <w:szCs w:val="24"/>
          <w:lang w:val="sk-SK"/>
        </w:rPr>
        <w:t>PJ</w:t>
      </w:r>
      <w:r w:rsidR="000E6927" w:rsidRPr="00752292">
        <w:rPr>
          <w:b/>
          <w:i/>
          <w:sz w:val="24"/>
          <w:lang w:val="sk-SK"/>
        </w:rPr>
        <w:t>,</w:t>
      </w:r>
      <w:r w:rsidR="00752C2D" w:rsidRPr="00752292">
        <w:rPr>
          <w:b/>
          <w:i/>
          <w:sz w:val="24"/>
          <w:lang w:val="sk-SK"/>
        </w:rPr>
        <w:t xml:space="preserve"> </w:t>
      </w:r>
      <w:r w:rsidR="000E6927" w:rsidRPr="00752292">
        <w:rPr>
          <w:b/>
          <w:i/>
          <w:sz w:val="24"/>
          <w:lang w:val="sk-SK"/>
        </w:rPr>
        <w:t>finančný manažér</w:t>
      </w:r>
      <w:r w:rsidR="00653409">
        <w:rPr>
          <w:b/>
          <w:i/>
          <w:sz w:val="24"/>
          <w:lang w:val="sk-SK"/>
        </w:rPr>
        <w:t xml:space="preserve"> PJ</w:t>
      </w:r>
      <w:r w:rsidR="000E6927" w:rsidRPr="00752292">
        <w:rPr>
          <w:b/>
          <w:i/>
          <w:sz w:val="24"/>
          <w:lang w:val="sk-SK"/>
        </w:rPr>
        <w:t>, finančný overovateľ</w:t>
      </w:r>
      <w:r w:rsidR="00653409">
        <w:rPr>
          <w:b/>
          <w:i/>
          <w:sz w:val="24"/>
          <w:lang w:val="sk-SK"/>
        </w:rPr>
        <w:t xml:space="preserve"> PJ</w:t>
      </w:r>
      <w:r w:rsidR="000E6927" w:rsidRPr="00752292">
        <w:rPr>
          <w:b/>
          <w:i/>
          <w:sz w:val="24"/>
          <w:lang w:val="sk-SK"/>
        </w:rPr>
        <w:t>, účtovník</w:t>
      </w:r>
      <w:r w:rsidR="00653409">
        <w:rPr>
          <w:b/>
          <w:i/>
          <w:sz w:val="24"/>
          <w:lang w:val="sk-SK"/>
        </w:rPr>
        <w:t xml:space="preserve"> PJ</w:t>
      </w:r>
      <w:r w:rsidR="000E6927" w:rsidRPr="00752292">
        <w:rPr>
          <w:b/>
          <w:i/>
          <w:sz w:val="24"/>
          <w:lang w:val="sk-SK"/>
        </w:rPr>
        <w:t>.</w:t>
      </w:r>
    </w:p>
    <w:p w14:paraId="02F26955" w14:textId="77777777" w:rsidR="00241966" w:rsidRPr="00A140BD" w:rsidRDefault="009C4736" w:rsidP="00752292">
      <w:pPr>
        <w:spacing w:after="200" w:line="276" w:lineRule="auto"/>
      </w:pPr>
      <w:r>
        <w:rPr>
          <w:i/>
        </w:rPr>
        <w:br w:type="page"/>
      </w:r>
      <w:r w:rsidR="00241966" w:rsidRPr="00EF0B2F">
        <w:rPr>
          <w:b/>
        </w:rPr>
        <w:lastRenderedPageBreak/>
        <w:t>Tabuľka č. 1: Zadefinovan</w:t>
      </w:r>
      <w:r w:rsidR="00DF3937">
        <w:rPr>
          <w:b/>
        </w:rPr>
        <w:t>é</w:t>
      </w:r>
      <w:r w:rsidR="00241966" w:rsidRPr="00EF0B2F">
        <w:rPr>
          <w:b/>
        </w:rPr>
        <w:t xml:space="preserve"> vykonávan</w:t>
      </w:r>
      <w:r w:rsidR="00DF3937">
        <w:rPr>
          <w:b/>
        </w:rPr>
        <w:t>é</w:t>
      </w:r>
      <w:r w:rsidR="00241966" w:rsidRPr="00EF0B2F">
        <w:rPr>
          <w:b/>
        </w:rPr>
        <w:t xml:space="preserve"> proces</w:t>
      </w:r>
      <w:r w:rsidR="00DF3937">
        <w:rPr>
          <w:b/>
        </w:rPr>
        <w:t>y</w:t>
      </w:r>
      <w:r w:rsidR="00241966" w:rsidRPr="00EF0B2F">
        <w:rPr>
          <w:b/>
        </w:rPr>
        <w:t xml:space="preserve"> k navrhovaným štandardizovaným</w:t>
      </w:r>
      <w:r w:rsidR="000B270E">
        <w:rPr>
          <w:b/>
        </w:rPr>
        <w:t xml:space="preserve"> pracovným</w:t>
      </w:r>
      <w:r w:rsidR="00241966" w:rsidRPr="00EF0B2F">
        <w:rPr>
          <w:b/>
        </w:rPr>
        <w:t xml:space="preserve"> pozíciám</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118"/>
        <w:gridCol w:w="4394"/>
      </w:tblGrid>
      <w:tr w:rsidR="00241966" w:rsidRPr="00835DCF" w14:paraId="373B5732" w14:textId="77777777" w:rsidTr="00C30E1A">
        <w:trPr>
          <w:cantSplit/>
          <w:trHeight w:val="449"/>
          <w:tblHeader/>
        </w:trPr>
        <w:tc>
          <w:tcPr>
            <w:tcW w:w="2694" w:type="dxa"/>
            <w:shd w:val="clear" w:color="auto" w:fill="auto"/>
            <w:vAlign w:val="center"/>
          </w:tcPr>
          <w:p w14:paraId="28BF9A27" w14:textId="77777777" w:rsidR="00241966" w:rsidRPr="0004217B" w:rsidRDefault="00241966" w:rsidP="0004217B">
            <w:pPr>
              <w:pStyle w:val="Odsekzoznamu"/>
              <w:ind w:left="0"/>
              <w:jc w:val="center"/>
              <w:rPr>
                <w:rFonts w:eastAsia="Calibri"/>
                <w:b/>
                <w:bCs/>
                <w:iCs/>
              </w:rPr>
            </w:pPr>
            <w:r w:rsidRPr="0004217B">
              <w:rPr>
                <w:rFonts w:eastAsia="Calibri"/>
                <w:b/>
                <w:bCs/>
                <w:iCs/>
              </w:rPr>
              <w:t>Procesy</w:t>
            </w:r>
            <w:r w:rsidR="00F041F1">
              <w:rPr>
                <w:rStyle w:val="Odkaznapoznmkupodiarou"/>
                <w:rFonts w:eastAsia="Calibri"/>
                <w:b/>
                <w:bCs/>
                <w:iCs/>
              </w:rPr>
              <w:footnoteReference w:id="9"/>
            </w:r>
          </w:p>
        </w:tc>
        <w:tc>
          <w:tcPr>
            <w:tcW w:w="3118" w:type="dxa"/>
            <w:shd w:val="clear" w:color="auto" w:fill="auto"/>
            <w:vAlign w:val="center"/>
          </w:tcPr>
          <w:p w14:paraId="5989A473" w14:textId="77777777" w:rsidR="00241966" w:rsidRPr="0004217B" w:rsidRDefault="00241966" w:rsidP="0004217B">
            <w:pPr>
              <w:jc w:val="center"/>
              <w:rPr>
                <w:rFonts w:eastAsia="Calibri"/>
                <w:b/>
                <w:bCs/>
              </w:rPr>
            </w:pPr>
            <w:r w:rsidRPr="0004217B">
              <w:rPr>
                <w:rFonts w:eastAsia="Calibri"/>
                <w:b/>
                <w:bCs/>
              </w:rPr>
              <w:t xml:space="preserve">Názov </w:t>
            </w:r>
            <w:r w:rsidR="009A26AC">
              <w:rPr>
                <w:rFonts w:eastAsia="Calibri"/>
                <w:b/>
                <w:bCs/>
              </w:rPr>
              <w:t xml:space="preserve">štandardizovanej </w:t>
            </w:r>
            <w:r w:rsidRPr="0004217B">
              <w:rPr>
                <w:rFonts w:eastAsia="Calibri"/>
                <w:b/>
                <w:bCs/>
              </w:rPr>
              <w:t>pozície</w:t>
            </w:r>
            <w:r w:rsidR="00F041F1">
              <w:rPr>
                <w:rStyle w:val="Odkaznapoznmkupodiarou"/>
                <w:rFonts w:eastAsia="Calibri"/>
                <w:b/>
                <w:bCs/>
              </w:rPr>
              <w:footnoteReference w:id="10"/>
            </w:r>
          </w:p>
        </w:tc>
        <w:tc>
          <w:tcPr>
            <w:tcW w:w="4394" w:type="dxa"/>
            <w:vAlign w:val="center"/>
          </w:tcPr>
          <w:p w14:paraId="1076C39F" w14:textId="77777777" w:rsidR="00241966" w:rsidRPr="0004217B" w:rsidRDefault="00241966" w:rsidP="0004217B">
            <w:pPr>
              <w:jc w:val="center"/>
              <w:rPr>
                <w:rFonts w:eastAsia="Calibri"/>
                <w:b/>
                <w:bCs/>
              </w:rPr>
            </w:pPr>
            <w:r w:rsidRPr="0004217B">
              <w:rPr>
                <w:rFonts w:eastAsia="Calibri"/>
                <w:b/>
                <w:bCs/>
              </w:rPr>
              <w:t>Odbor (Oddelenie)</w:t>
            </w:r>
            <w:r w:rsidR="00B061D9">
              <w:rPr>
                <w:rStyle w:val="Odkaznapoznmkupodiarou"/>
                <w:rFonts w:eastAsia="Calibri"/>
                <w:b/>
                <w:bCs/>
              </w:rPr>
              <w:footnoteReference w:id="11"/>
            </w:r>
          </w:p>
        </w:tc>
      </w:tr>
      <w:tr w:rsidR="00241966" w:rsidRPr="00835DCF" w14:paraId="308F8DE3" w14:textId="77777777" w:rsidTr="00C30E1A">
        <w:trPr>
          <w:cantSplit/>
          <w:trHeight w:val="449"/>
        </w:trPr>
        <w:tc>
          <w:tcPr>
            <w:tcW w:w="2694" w:type="dxa"/>
            <w:shd w:val="clear" w:color="auto" w:fill="auto"/>
          </w:tcPr>
          <w:p w14:paraId="7A8CE7FC" w14:textId="77777777" w:rsidR="00241966" w:rsidRPr="0004217B" w:rsidRDefault="00241966" w:rsidP="0082404E">
            <w:pPr>
              <w:pStyle w:val="Odsekzoznamu"/>
              <w:ind w:left="0"/>
              <w:rPr>
                <w:rFonts w:eastAsia="Calibri"/>
                <w:b/>
                <w:i/>
                <w:iCs/>
                <w:szCs w:val="20"/>
              </w:rPr>
            </w:pPr>
            <w:r w:rsidRPr="0004217B">
              <w:rPr>
                <w:rFonts w:eastAsia="Calibri"/>
                <w:b/>
                <w:iCs/>
                <w:szCs w:val="20"/>
              </w:rPr>
              <w:t>programovanie a metodika</w:t>
            </w:r>
          </w:p>
        </w:tc>
        <w:tc>
          <w:tcPr>
            <w:tcW w:w="3118" w:type="dxa"/>
            <w:shd w:val="clear" w:color="auto" w:fill="auto"/>
          </w:tcPr>
          <w:p w14:paraId="0AACB20D" w14:textId="77777777" w:rsidR="00241966" w:rsidRPr="0004217B" w:rsidRDefault="00241966" w:rsidP="0082404E">
            <w:pPr>
              <w:rPr>
                <w:rFonts w:eastAsia="Calibri"/>
                <w:szCs w:val="20"/>
              </w:rPr>
            </w:pPr>
            <w:r w:rsidRPr="0004217B">
              <w:rPr>
                <w:rFonts w:eastAsia="Calibri"/>
                <w:szCs w:val="20"/>
              </w:rPr>
              <w:t>manažér programovania</w:t>
            </w:r>
          </w:p>
          <w:p w14:paraId="1E3747CF" w14:textId="77777777" w:rsidR="00241966" w:rsidRPr="0004217B" w:rsidRDefault="00241966" w:rsidP="0082404E">
            <w:pPr>
              <w:rPr>
                <w:rFonts w:eastAsia="Calibri"/>
                <w:szCs w:val="20"/>
              </w:rPr>
            </w:pPr>
            <w:r w:rsidRPr="0004217B">
              <w:rPr>
                <w:rFonts w:eastAsia="Calibri"/>
                <w:szCs w:val="20"/>
              </w:rPr>
              <w:t>manažér pre metodiku</w:t>
            </w:r>
          </w:p>
          <w:p w14:paraId="49CA94AF" w14:textId="77777777" w:rsidR="00241966" w:rsidRPr="0004217B" w:rsidRDefault="00241966" w:rsidP="0082404E">
            <w:pPr>
              <w:rPr>
                <w:rFonts w:eastAsia="Calibri"/>
                <w:szCs w:val="20"/>
              </w:rPr>
            </w:pPr>
            <w:r w:rsidRPr="0004217B">
              <w:rPr>
                <w:rFonts w:eastAsia="Calibri"/>
                <w:szCs w:val="20"/>
              </w:rPr>
              <w:t xml:space="preserve">sektorový/rezortný expert </w:t>
            </w:r>
          </w:p>
        </w:tc>
        <w:tc>
          <w:tcPr>
            <w:tcW w:w="4394" w:type="dxa"/>
          </w:tcPr>
          <w:p w14:paraId="7BB6D829" w14:textId="77777777" w:rsidR="00241966" w:rsidRPr="0004217B" w:rsidRDefault="00241966" w:rsidP="0082404E">
            <w:pPr>
              <w:rPr>
                <w:rFonts w:eastAsia="Calibri"/>
                <w:szCs w:val="20"/>
              </w:rPr>
            </w:pPr>
            <w:r w:rsidRPr="0004217B">
              <w:rPr>
                <w:rFonts w:eastAsia="Calibri"/>
                <w:szCs w:val="20"/>
              </w:rPr>
              <w:t>oddelenie programovania a metodiky</w:t>
            </w:r>
          </w:p>
        </w:tc>
      </w:tr>
      <w:tr w:rsidR="00241966" w:rsidRPr="00835DCF" w14:paraId="53DDD733" w14:textId="77777777" w:rsidTr="00C30E1A">
        <w:trPr>
          <w:cantSplit/>
          <w:trHeight w:val="408"/>
        </w:trPr>
        <w:tc>
          <w:tcPr>
            <w:tcW w:w="2694" w:type="dxa"/>
            <w:shd w:val="clear" w:color="auto" w:fill="auto"/>
          </w:tcPr>
          <w:p w14:paraId="0E431403" w14:textId="77777777" w:rsidR="00241966" w:rsidRPr="0004217B" w:rsidRDefault="00241966" w:rsidP="00CC09CE">
            <w:pPr>
              <w:pStyle w:val="Odsekzoznamu"/>
              <w:ind w:left="0"/>
              <w:rPr>
                <w:rFonts w:eastAsia="Calibri"/>
                <w:b/>
                <w:i/>
                <w:iCs/>
                <w:szCs w:val="20"/>
              </w:rPr>
            </w:pPr>
            <w:r w:rsidRPr="0004217B">
              <w:rPr>
                <w:rFonts w:eastAsia="Calibri"/>
                <w:b/>
                <w:iCs/>
                <w:szCs w:val="20"/>
              </w:rPr>
              <w:t>informovanosť a </w:t>
            </w:r>
            <w:r w:rsidR="00CC09CE" w:rsidRPr="0004217B">
              <w:rPr>
                <w:rFonts w:eastAsia="Calibri"/>
                <w:b/>
                <w:iCs/>
                <w:szCs w:val="20"/>
              </w:rPr>
              <w:t>komunikácia</w:t>
            </w:r>
          </w:p>
        </w:tc>
        <w:tc>
          <w:tcPr>
            <w:tcW w:w="3118" w:type="dxa"/>
            <w:shd w:val="clear" w:color="auto" w:fill="auto"/>
          </w:tcPr>
          <w:p w14:paraId="3E6362B3" w14:textId="77777777" w:rsidR="00241966" w:rsidRPr="0004217B" w:rsidRDefault="00CB2074" w:rsidP="0082404E">
            <w:pPr>
              <w:rPr>
                <w:rFonts w:eastAsia="Calibri"/>
                <w:szCs w:val="20"/>
              </w:rPr>
            </w:pPr>
            <w:r w:rsidRPr="0004217B">
              <w:rPr>
                <w:rFonts w:eastAsia="Calibri"/>
                <w:szCs w:val="20"/>
              </w:rPr>
              <w:t>manažér pre informovanie a komunikáciu</w:t>
            </w:r>
          </w:p>
        </w:tc>
        <w:tc>
          <w:tcPr>
            <w:tcW w:w="4394" w:type="dxa"/>
          </w:tcPr>
          <w:p w14:paraId="05CE3BEE" w14:textId="77777777" w:rsidR="00241966" w:rsidRPr="0004217B" w:rsidRDefault="00241966" w:rsidP="00CC09CE">
            <w:pPr>
              <w:rPr>
                <w:rFonts w:eastAsia="Calibri"/>
                <w:szCs w:val="20"/>
              </w:rPr>
            </w:pPr>
            <w:r w:rsidRPr="0004217B">
              <w:rPr>
                <w:rFonts w:eastAsia="Calibri"/>
                <w:szCs w:val="20"/>
              </w:rPr>
              <w:t xml:space="preserve">oddelenie monitorovania OP, hodnotenia OP a informovania a </w:t>
            </w:r>
            <w:r w:rsidR="00CC09CE" w:rsidRPr="0004217B">
              <w:rPr>
                <w:rFonts w:eastAsia="Calibri"/>
                <w:szCs w:val="20"/>
              </w:rPr>
              <w:t>komunikácie</w:t>
            </w:r>
          </w:p>
        </w:tc>
      </w:tr>
      <w:tr w:rsidR="00241966" w:rsidRPr="005236A9" w14:paraId="7B09FE7C" w14:textId="77777777" w:rsidTr="00584A8B">
        <w:trPr>
          <w:cantSplit/>
          <w:trHeight w:val="778"/>
        </w:trPr>
        <w:tc>
          <w:tcPr>
            <w:tcW w:w="2694" w:type="dxa"/>
            <w:shd w:val="clear" w:color="auto" w:fill="auto"/>
          </w:tcPr>
          <w:p w14:paraId="0095B325" w14:textId="77777777" w:rsidR="00241966" w:rsidRPr="0004217B" w:rsidRDefault="00241966" w:rsidP="0082404E">
            <w:pPr>
              <w:pStyle w:val="Odsekzoznamu"/>
              <w:ind w:left="0"/>
              <w:rPr>
                <w:rFonts w:eastAsia="Calibri"/>
                <w:b/>
                <w:i/>
                <w:iCs/>
                <w:szCs w:val="20"/>
              </w:rPr>
            </w:pPr>
            <w:r w:rsidRPr="0004217B">
              <w:rPr>
                <w:rFonts w:eastAsia="Calibri"/>
                <w:b/>
                <w:iCs/>
                <w:szCs w:val="20"/>
              </w:rPr>
              <w:t>výber a implementácia projektov</w:t>
            </w:r>
          </w:p>
        </w:tc>
        <w:tc>
          <w:tcPr>
            <w:tcW w:w="3118" w:type="dxa"/>
            <w:shd w:val="clear" w:color="auto" w:fill="auto"/>
          </w:tcPr>
          <w:p w14:paraId="0A065056" w14:textId="77777777" w:rsidR="00241966" w:rsidRPr="0004217B" w:rsidRDefault="00241966" w:rsidP="0082404E">
            <w:pPr>
              <w:rPr>
                <w:rFonts w:eastAsia="Calibri"/>
                <w:szCs w:val="20"/>
              </w:rPr>
            </w:pPr>
            <w:r w:rsidRPr="0004217B">
              <w:rPr>
                <w:rFonts w:eastAsia="Calibri"/>
                <w:szCs w:val="20"/>
              </w:rPr>
              <w:t>manažér posudzovania projektov</w:t>
            </w:r>
          </w:p>
          <w:p w14:paraId="2F44A812" w14:textId="77777777" w:rsidR="006B22AA" w:rsidRDefault="00241966" w:rsidP="00584A8B">
            <w:pPr>
              <w:rPr>
                <w:rFonts w:eastAsia="Calibri"/>
                <w:szCs w:val="20"/>
              </w:rPr>
            </w:pPr>
            <w:r w:rsidRPr="0004217B">
              <w:rPr>
                <w:rFonts w:eastAsia="Calibri"/>
                <w:szCs w:val="20"/>
              </w:rPr>
              <w:t>projektový manažér</w:t>
            </w:r>
          </w:p>
          <w:p w14:paraId="77F07BB0" w14:textId="77777777" w:rsidR="003236B6" w:rsidRPr="0004217B" w:rsidRDefault="006B22AA" w:rsidP="00584A8B">
            <w:pPr>
              <w:rPr>
                <w:rFonts w:eastAsia="Calibri"/>
                <w:szCs w:val="20"/>
                <w:highlight w:val="yellow"/>
              </w:rPr>
            </w:pPr>
            <w:r>
              <w:rPr>
                <w:rFonts w:eastAsia="Calibri"/>
                <w:szCs w:val="20"/>
              </w:rPr>
              <w:t>sektorový/rezortný expert</w:t>
            </w:r>
            <w:r w:rsidR="00241966" w:rsidRPr="0004217B">
              <w:rPr>
                <w:rFonts w:eastAsia="Calibri"/>
                <w:szCs w:val="20"/>
              </w:rPr>
              <w:t xml:space="preserve"> </w:t>
            </w:r>
          </w:p>
        </w:tc>
        <w:tc>
          <w:tcPr>
            <w:tcW w:w="4394" w:type="dxa"/>
          </w:tcPr>
          <w:p w14:paraId="5FC5F985" w14:textId="77777777" w:rsidR="00241966" w:rsidRPr="0004217B" w:rsidRDefault="00241966" w:rsidP="0082404E">
            <w:pPr>
              <w:rPr>
                <w:rFonts w:eastAsia="Calibri"/>
                <w:szCs w:val="20"/>
              </w:rPr>
            </w:pPr>
            <w:r w:rsidRPr="0004217B">
              <w:rPr>
                <w:rFonts w:eastAsia="Calibri"/>
                <w:szCs w:val="20"/>
              </w:rPr>
              <w:t>odbor posudzovania projektov</w:t>
            </w:r>
          </w:p>
          <w:p w14:paraId="49025F2C" w14:textId="77777777" w:rsidR="00241966" w:rsidRPr="0004217B" w:rsidRDefault="00241966" w:rsidP="00584A8B">
            <w:pPr>
              <w:rPr>
                <w:rFonts w:eastAsia="Calibri"/>
                <w:szCs w:val="20"/>
              </w:rPr>
            </w:pPr>
            <w:r w:rsidRPr="0004217B">
              <w:rPr>
                <w:rFonts w:eastAsia="Calibri"/>
                <w:szCs w:val="20"/>
              </w:rPr>
              <w:t>oddelenie implementácie projektov/oddelenie projektového riadenia</w:t>
            </w:r>
          </w:p>
        </w:tc>
      </w:tr>
      <w:tr w:rsidR="00241966" w:rsidRPr="00835DCF" w14:paraId="26290474" w14:textId="77777777" w:rsidTr="00C30E1A">
        <w:trPr>
          <w:cantSplit/>
          <w:trHeight w:val="408"/>
        </w:trPr>
        <w:tc>
          <w:tcPr>
            <w:tcW w:w="2694" w:type="dxa"/>
            <w:shd w:val="clear" w:color="auto" w:fill="auto"/>
          </w:tcPr>
          <w:p w14:paraId="4974E3A4" w14:textId="77777777" w:rsidR="00241966" w:rsidRPr="000600FC" w:rsidRDefault="00241966" w:rsidP="0082404E">
            <w:pPr>
              <w:pStyle w:val="Odsekzoznamu"/>
              <w:ind w:left="0"/>
              <w:rPr>
                <w:rFonts w:eastAsia="Calibri"/>
                <w:b/>
                <w:i/>
                <w:iCs/>
                <w:szCs w:val="20"/>
              </w:rPr>
            </w:pPr>
            <w:r w:rsidRPr="000600FC">
              <w:rPr>
                <w:rFonts w:eastAsia="Calibri"/>
                <w:b/>
                <w:iCs/>
                <w:szCs w:val="20"/>
              </w:rPr>
              <w:t>finančné riadenie</w:t>
            </w:r>
          </w:p>
        </w:tc>
        <w:tc>
          <w:tcPr>
            <w:tcW w:w="3118" w:type="dxa"/>
            <w:shd w:val="clear" w:color="auto" w:fill="auto"/>
          </w:tcPr>
          <w:p w14:paraId="244DE984" w14:textId="77777777" w:rsidR="00241966" w:rsidRPr="000600FC" w:rsidRDefault="00241966" w:rsidP="0082404E">
            <w:pPr>
              <w:rPr>
                <w:rFonts w:eastAsia="Calibri"/>
                <w:szCs w:val="20"/>
              </w:rPr>
            </w:pPr>
            <w:r w:rsidRPr="000600FC">
              <w:rPr>
                <w:rFonts w:eastAsia="Calibri"/>
                <w:szCs w:val="20"/>
              </w:rPr>
              <w:t>projektový manažér</w:t>
            </w:r>
            <w:r w:rsidRPr="000600FC">
              <w:rPr>
                <w:rStyle w:val="Odkaznapoznmkupodiarou"/>
                <w:rFonts w:eastAsia="Calibri"/>
                <w:szCs w:val="20"/>
              </w:rPr>
              <w:footnoteReference w:id="12"/>
            </w:r>
          </w:p>
        </w:tc>
        <w:tc>
          <w:tcPr>
            <w:tcW w:w="4394" w:type="dxa"/>
          </w:tcPr>
          <w:p w14:paraId="5C0425BF" w14:textId="77777777" w:rsidR="00241966" w:rsidRPr="000600FC" w:rsidRDefault="00241966" w:rsidP="0082404E">
            <w:pPr>
              <w:rPr>
                <w:rFonts w:eastAsia="Calibri"/>
                <w:szCs w:val="20"/>
              </w:rPr>
            </w:pPr>
            <w:r w:rsidRPr="000600FC">
              <w:rPr>
                <w:rFonts w:eastAsia="Calibri"/>
                <w:szCs w:val="20"/>
              </w:rPr>
              <w:t xml:space="preserve">oddelenie implementácie projektov/oddelenie finančného riadenia a kontroly projektov </w:t>
            </w:r>
          </w:p>
        </w:tc>
      </w:tr>
      <w:tr w:rsidR="00241966" w:rsidRPr="00835DCF" w14:paraId="52A1BDF8" w14:textId="77777777" w:rsidTr="00C30E1A">
        <w:trPr>
          <w:cantSplit/>
          <w:trHeight w:val="408"/>
        </w:trPr>
        <w:tc>
          <w:tcPr>
            <w:tcW w:w="2694" w:type="dxa"/>
            <w:shd w:val="clear" w:color="auto" w:fill="auto"/>
          </w:tcPr>
          <w:p w14:paraId="0E9C977B" w14:textId="77777777" w:rsidR="00241966" w:rsidRPr="0004217B" w:rsidRDefault="00241966" w:rsidP="0082404E">
            <w:pPr>
              <w:pStyle w:val="Odsekzoznamu"/>
              <w:ind w:left="0"/>
              <w:rPr>
                <w:rFonts w:eastAsia="Calibri"/>
                <w:b/>
                <w:i/>
                <w:iCs/>
                <w:szCs w:val="20"/>
              </w:rPr>
            </w:pPr>
            <w:r w:rsidRPr="0004217B">
              <w:rPr>
                <w:rFonts w:eastAsia="Calibri"/>
                <w:b/>
                <w:iCs/>
                <w:szCs w:val="20"/>
              </w:rPr>
              <w:t>kontrola</w:t>
            </w:r>
          </w:p>
        </w:tc>
        <w:tc>
          <w:tcPr>
            <w:tcW w:w="3118" w:type="dxa"/>
            <w:shd w:val="clear" w:color="auto" w:fill="auto"/>
          </w:tcPr>
          <w:p w14:paraId="286C0C26" w14:textId="77777777" w:rsidR="00241966" w:rsidRPr="0004217B" w:rsidRDefault="00241966" w:rsidP="0082404E">
            <w:pPr>
              <w:rPr>
                <w:rFonts w:eastAsia="Calibri"/>
                <w:szCs w:val="20"/>
              </w:rPr>
            </w:pPr>
            <w:r w:rsidRPr="0004217B">
              <w:rPr>
                <w:rFonts w:eastAsia="Calibri"/>
                <w:szCs w:val="20"/>
              </w:rPr>
              <w:t>projektový manažér</w:t>
            </w:r>
          </w:p>
          <w:p w14:paraId="541AC5B3" w14:textId="77777777" w:rsidR="00241966" w:rsidRDefault="00241966" w:rsidP="00A9244A">
            <w:pPr>
              <w:rPr>
                <w:rFonts w:eastAsia="Calibri"/>
                <w:szCs w:val="20"/>
              </w:rPr>
            </w:pPr>
            <w:r w:rsidRPr="0004217B">
              <w:rPr>
                <w:rFonts w:eastAsia="Calibri"/>
                <w:szCs w:val="20"/>
              </w:rPr>
              <w:t>manažér kontroly</w:t>
            </w:r>
            <w:r w:rsidR="001E1E29">
              <w:rPr>
                <w:rFonts w:eastAsia="Calibri"/>
                <w:szCs w:val="20"/>
              </w:rPr>
              <w:t xml:space="preserve"> </w:t>
            </w:r>
            <w:r w:rsidRPr="0004217B">
              <w:rPr>
                <w:rFonts w:eastAsia="Calibri"/>
                <w:szCs w:val="20"/>
              </w:rPr>
              <w:t>verejného obstarávania</w:t>
            </w:r>
          </w:p>
          <w:p w14:paraId="221F5133" w14:textId="77777777" w:rsidR="00883740" w:rsidRPr="0004217B" w:rsidRDefault="00883740" w:rsidP="00A9244A">
            <w:pPr>
              <w:rPr>
                <w:rFonts w:eastAsia="Calibri"/>
                <w:szCs w:val="20"/>
              </w:rPr>
            </w:pPr>
          </w:p>
        </w:tc>
        <w:tc>
          <w:tcPr>
            <w:tcW w:w="4394" w:type="dxa"/>
          </w:tcPr>
          <w:p w14:paraId="267ADDF5" w14:textId="77777777" w:rsidR="00241966" w:rsidRPr="0004217B" w:rsidRDefault="00241966" w:rsidP="0082404E">
            <w:pPr>
              <w:rPr>
                <w:rFonts w:eastAsia="Calibri"/>
                <w:szCs w:val="20"/>
              </w:rPr>
            </w:pPr>
            <w:r w:rsidRPr="0004217B">
              <w:rPr>
                <w:rFonts w:eastAsia="Calibri"/>
                <w:szCs w:val="20"/>
              </w:rPr>
              <w:t>oddelenie implementácie projektov/oddelenie finančného riadenia a kontroly projektov/oddelenie kontroly VO</w:t>
            </w:r>
            <w:r w:rsidR="009A26AC">
              <w:rPr>
                <w:rFonts w:eastAsia="Calibri"/>
                <w:szCs w:val="20"/>
              </w:rPr>
              <w:t>/oddelenie prípravy národných a veľkých projektov/oddelenie implementácie národných a veľkých projektov</w:t>
            </w:r>
          </w:p>
        </w:tc>
      </w:tr>
      <w:tr w:rsidR="00241966" w:rsidRPr="00835DCF" w14:paraId="7A641AC6" w14:textId="77777777" w:rsidTr="00C30E1A">
        <w:trPr>
          <w:cantSplit/>
          <w:trHeight w:val="408"/>
        </w:trPr>
        <w:tc>
          <w:tcPr>
            <w:tcW w:w="2694" w:type="dxa"/>
            <w:shd w:val="clear" w:color="auto" w:fill="auto"/>
          </w:tcPr>
          <w:p w14:paraId="2201B541" w14:textId="77777777" w:rsidR="00241966" w:rsidRPr="0004217B" w:rsidRDefault="00241966" w:rsidP="0082404E">
            <w:pPr>
              <w:pStyle w:val="Odsekzoznamu"/>
              <w:ind w:left="0"/>
              <w:rPr>
                <w:rFonts w:eastAsia="Calibri"/>
                <w:b/>
                <w:i/>
                <w:iCs/>
                <w:szCs w:val="20"/>
              </w:rPr>
            </w:pPr>
            <w:r w:rsidRPr="0004217B">
              <w:rPr>
                <w:rFonts w:eastAsia="Calibri"/>
                <w:b/>
                <w:iCs/>
                <w:szCs w:val="20"/>
              </w:rPr>
              <w:t>monitorovanie OP</w:t>
            </w:r>
          </w:p>
        </w:tc>
        <w:tc>
          <w:tcPr>
            <w:tcW w:w="3118" w:type="dxa"/>
            <w:shd w:val="clear" w:color="auto" w:fill="auto"/>
          </w:tcPr>
          <w:p w14:paraId="36933024" w14:textId="77777777" w:rsidR="00241966" w:rsidRPr="0004217B" w:rsidRDefault="00241966" w:rsidP="0082404E">
            <w:pPr>
              <w:rPr>
                <w:rFonts w:eastAsia="Calibri"/>
                <w:szCs w:val="20"/>
              </w:rPr>
            </w:pPr>
            <w:r w:rsidRPr="0004217B">
              <w:rPr>
                <w:rFonts w:eastAsia="Calibri"/>
                <w:szCs w:val="20"/>
              </w:rPr>
              <w:t>manažér monitorovania OP</w:t>
            </w:r>
          </w:p>
        </w:tc>
        <w:tc>
          <w:tcPr>
            <w:tcW w:w="4394" w:type="dxa"/>
          </w:tcPr>
          <w:p w14:paraId="47AAB164" w14:textId="5D3B7A77" w:rsidR="00241966" w:rsidRPr="0004217B" w:rsidRDefault="00241966" w:rsidP="0082404E">
            <w:pPr>
              <w:rPr>
                <w:rFonts w:eastAsia="Calibri"/>
                <w:szCs w:val="20"/>
              </w:rPr>
            </w:pPr>
            <w:r w:rsidRPr="0004217B">
              <w:rPr>
                <w:rFonts w:eastAsia="Calibri"/>
                <w:szCs w:val="20"/>
              </w:rPr>
              <w:t>oddelenie monitorovania OP, hodnotenia OP a informovania</w:t>
            </w:r>
            <w:r w:rsidR="007D07A0" w:rsidRPr="0004217B">
              <w:rPr>
                <w:rFonts w:eastAsia="Calibri"/>
                <w:szCs w:val="20"/>
              </w:rPr>
              <w:t xml:space="preserve"> </w:t>
            </w:r>
            <w:r w:rsidRPr="0004217B">
              <w:rPr>
                <w:rFonts w:eastAsia="Calibri"/>
                <w:szCs w:val="20"/>
              </w:rPr>
              <w:t xml:space="preserve">a </w:t>
            </w:r>
            <w:r w:rsidR="0001610E" w:rsidRPr="0004217B">
              <w:rPr>
                <w:rFonts w:eastAsia="Calibri"/>
                <w:szCs w:val="20"/>
              </w:rPr>
              <w:t>komunikácie</w:t>
            </w:r>
          </w:p>
        </w:tc>
      </w:tr>
      <w:tr w:rsidR="00241966" w:rsidRPr="00835DCF" w14:paraId="4F4CCC21" w14:textId="77777777" w:rsidTr="00C30E1A">
        <w:trPr>
          <w:cantSplit/>
          <w:trHeight w:val="459"/>
        </w:trPr>
        <w:tc>
          <w:tcPr>
            <w:tcW w:w="2694" w:type="dxa"/>
            <w:shd w:val="clear" w:color="auto" w:fill="auto"/>
          </w:tcPr>
          <w:p w14:paraId="6D6408C6" w14:textId="77777777" w:rsidR="00241966" w:rsidRPr="0004217B" w:rsidRDefault="00241966" w:rsidP="0082404E">
            <w:pPr>
              <w:pStyle w:val="Odsekzoznamu"/>
              <w:ind w:left="0"/>
              <w:rPr>
                <w:rFonts w:eastAsia="Calibri"/>
                <w:b/>
                <w:i/>
                <w:iCs/>
                <w:szCs w:val="20"/>
              </w:rPr>
            </w:pPr>
            <w:r w:rsidRPr="0004217B">
              <w:rPr>
                <w:rFonts w:eastAsia="Calibri"/>
                <w:b/>
                <w:iCs/>
                <w:szCs w:val="20"/>
              </w:rPr>
              <w:t>hodnotenie OP</w:t>
            </w:r>
          </w:p>
        </w:tc>
        <w:tc>
          <w:tcPr>
            <w:tcW w:w="3118" w:type="dxa"/>
            <w:shd w:val="clear" w:color="auto" w:fill="auto"/>
          </w:tcPr>
          <w:p w14:paraId="31B19508" w14:textId="77777777" w:rsidR="00241966" w:rsidRPr="0004217B" w:rsidRDefault="00241966" w:rsidP="0082404E">
            <w:pPr>
              <w:rPr>
                <w:rFonts w:eastAsia="Calibri"/>
                <w:szCs w:val="20"/>
              </w:rPr>
            </w:pPr>
            <w:r w:rsidRPr="0004217B">
              <w:rPr>
                <w:rFonts w:eastAsia="Calibri"/>
                <w:szCs w:val="20"/>
              </w:rPr>
              <w:t>manažér hodnotenia OP</w:t>
            </w:r>
          </w:p>
        </w:tc>
        <w:tc>
          <w:tcPr>
            <w:tcW w:w="4394" w:type="dxa"/>
          </w:tcPr>
          <w:p w14:paraId="04AF2C8D" w14:textId="77777777" w:rsidR="00241966" w:rsidRPr="0004217B" w:rsidRDefault="00241966" w:rsidP="00F041F1">
            <w:pPr>
              <w:rPr>
                <w:rFonts w:eastAsia="Calibri"/>
                <w:szCs w:val="20"/>
              </w:rPr>
            </w:pPr>
            <w:r w:rsidRPr="0004217B">
              <w:rPr>
                <w:rFonts w:eastAsia="Calibri"/>
                <w:szCs w:val="20"/>
              </w:rPr>
              <w:t xml:space="preserve">oddelenie monitorovania OP, hodnotenia OP a informovania a </w:t>
            </w:r>
            <w:r w:rsidR="0001610E" w:rsidRPr="0004217B">
              <w:rPr>
                <w:rFonts w:eastAsia="Calibri"/>
                <w:szCs w:val="20"/>
              </w:rPr>
              <w:t>komunikácie</w:t>
            </w:r>
          </w:p>
        </w:tc>
      </w:tr>
      <w:tr w:rsidR="00241966" w:rsidRPr="00835DCF" w14:paraId="3D08AD6D" w14:textId="77777777" w:rsidTr="00C30E1A">
        <w:trPr>
          <w:cantSplit/>
          <w:trHeight w:val="459"/>
        </w:trPr>
        <w:tc>
          <w:tcPr>
            <w:tcW w:w="2694" w:type="dxa"/>
            <w:shd w:val="clear" w:color="auto" w:fill="auto"/>
          </w:tcPr>
          <w:p w14:paraId="503FDC96" w14:textId="77777777" w:rsidR="00241966" w:rsidRPr="0004217B" w:rsidRDefault="00241966" w:rsidP="0082404E">
            <w:pPr>
              <w:pStyle w:val="Odsekzoznamu"/>
              <w:ind w:left="0"/>
              <w:rPr>
                <w:rFonts w:eastAsia="Calibri"/>
                <w:b/>
                <w:iCs/>
                <w:szCs w:val="20"/>
              </w:rPr>
            </w:pPr>
            <w:r w:rsidRPr="0004217B">
              <w:rPr>
                <w:rFonts w:eastAsia="Calibri"/>
                <w:b/>
                <w:iCs/>
                <w:szCs w:val="20"/>
              </w:rPr>
              <w:t>TP a riadenie ĽZ</w:t>
            </w:r>
          </w:p>
        </w:tc>
        <w:tc>
          <w:tcPr>
            <w:tcW w:w="3118" w:type="dxa"/>
            <w:shd w:val="clear" w:color="auto" w:fill="auto"/>
          </w:tcPr>
          <w:p w14:paraId="3CFE5516" w14:textId="77777777" w:rsidR="00241966" w:rsidRPr="0004217B" w:rsidRDefault="00241966" w:rsidP="0082404E">
            <w:pPr>
              <w:rPr>
                <w:rFonts w:eastAsia="Calibri"/>
                <w:szCs w:val="20"/>
              </w:rPr>
            </w:pPr>
            <w:r w:rsidRPr="0004217B">
              <w:rPr>
                <w:rFonts w:eastAsia="Calibri"/>
                <w:szCs w:val="20"/>
              </w:rPr>
              <w:t xml:space="preserve">manažér technickej pomoci </w:t>
            </w:r>
          </w:p>
          <w:p w14:paraId="04130ABB" w14:textId="77777777" w:rsidR="00241966" w:rsidRPr="0004217B" w:rsidRDefault="00241966" w:rsidP="0082404E">
            <w:pPr>
              <w:rPr>
                <w:rFonts w:eastAsia="Calibri"/>
                <w:szCs w:val="20"/>
              </w:rPr>
            </w:pPr>
            <w:r w:rsidRPr="0004217B">
              <w:rPr>
                <w:rFonts w:eastAsia="Calibri"/>
                <w:szCs w:val="20"/>
              </w:rPr>
              <w:t>manažér pre riadenie ľudských zdrojov</w:t>
            </w:r>
          </w:p>
        </w:tc>
        <w:tc>
          <w:tcPr>
            <w:tcW w:w="4394" w:type="dxa"/>
          </w:tcPr>
          <w:p w14:paraId="698F6453" w14:textId="77777777" w:rsidR="00241966" w:rsidRPr="0004217B" w:rsidRDefault="00241966" w:rsidP="0082404E">
            <w:pPr>
              <w:rPr>
                <w:rFonts w:eastAsia="Calibri"/>
                <w:szCs w:val="20"/>
              </w:rPr>
            </w:pPr>
            <w:r w:rsidRPr="0004217B">
              <w:rPr>
                <w:rFonts w:eastAsia="Calibri"/>
                <w:szCs w:val="20"/>
              </w:rPr>
              <w:t>odbor technickej pomoci a riadenia ľudských zdrojov</w:t>
            </w:r>
          </w:p>
        </w:tc>
      </w:tr>
      <w:tr w:rsidR="00241966" w:rsidRPr="00835DCF" w14:paraId="501BCB14" w14:textId="77777777" w:rsidTr="00C30E1A">
        <w:trPr>
          <w:cantSplit/>
          <w:trHeight w:val="409"/>
        </w:trPr>
        <w:tc>
          <w:tcPr>
            <w:tcW w:w="2694" w:type="dxa"/>
            <w:shd w:val="clear" w:color="auto" w:fill="auto"/>
          </w:tcPr>
          <w:p w14:paraId="10F2104F" w14:textId="77777777" w:rsidR="00241966" w:rsidRPr="0004217B" w:rsidRDefault="00241966" w:rsidP="0082404E">
            <w:pPr>
              <w:pStyle w:val="Odsekzoznamu"/>
              <w:ind w:left="0"/>
              <w:rPr>
                <w:rFonts w:eastAsia="Calibri"/>
                <w:b/>
                <w:iCs/>
                <w:szCs w:val="20"/>
              </w:rPr>
            </w:pPr>
            <w:r w:rsidRPr="0004217B">
              <w:rPr>
                <w:rFonts w:eastAsia="Calibri"/>
                <w:b/>
                <w:iCs/>
                <w:szCs w:val="20"/>
              </w:rPr>
              <w:t>ITMS</w:t>
            </w:r>
          </w:p>
        </w:tc>
        <w:tc>
          <w:tcPr>
            <w:tcW w:w="3118" w:type="dxa"/>
            <w:shd w:val="clear" w:color="auto" w:fill="auto"/>
          </w:tcPr>
          <w:p w14:paraId="316854C8" w14:textId="77777777" w:rsidR="00241966" w:rsidRPr="0004217B" w:rsidRDefault="00241966" w:rsidP="0082404E">
            <w:pPr>
              <w:rPr>
                <w:rFonts w:eastAsia="Calibri"/>
                <w:szCs w:val="20"/>
              </w:rPr>
            </w:pPr>
            <w:r w:rsidRPr="0004217B">
              <w:rPr>
                <w:rFonts w:eastAsia="Calibri"/>
                <w:szCs w:val="20"/>
              </w:rPr>
              <w:t>manažér  ITMS</w:t>
            </w:r>
          </w:p>
        </w:tc>
        <w:tc>
          <w:tcPr>
            <w:tcW w:w="4394" w:type="dxa"/>
          </w:tcPr>
          <w:p w14:paraId="0A894B56" w14:textId="77777777" w:rsidR="00241966" w:rsidRPr="0004217B" w:rsidRDefault="00241966" w:rsidP="0082404E">
            <w:pPr>
              <w:rPr>
                <w:rFonts w:eastAsia="Calibri"/>
                <w:szCs w:val="20"/>
              </w:rPr>
            </w:pPr>
            <w:r w:rsidRPr="0004217B">
              <w:rPr>
                <w:rFonts w:eastAsia="Calibri"/>
                <w:szCs w:val="20"/>
              </w:rPr>
              <w:t xml:space="preserve">oddelenie ITMS </w:t>
            </w:r>
          </w:p>
        </w:tc>
      </w:tr>
      <w:tr w:rsidR="00241966" w:rsidRPr="00835DCF" w14:paraId="5FD35B84" w14:textId="77777777" w:rsidTr="00C30E1A">
        <w:trPr>
          <w:cantSplit/>
          <w:trHeight w:val="409"/>
        </w:trPr>
        <w:tc>
          <w:tcPr>
            <w:tcW w:w="2694" w:type="dxa"/>
            <w:shd w:val="clear" w:color="auto" w:fill="auto"/>
          </w:tcPr>
          <w:p w14:paraId="554A97E1" w14:textId="77777777" w:rsidR="00241966" w:rsidRPr="0004217B" w:rsidRDefault="00241966" w:rsidP="0082404E">
            <w:pPr>
              <w:pStyle w:val="Odsekzoznamu"/>
              <w:ind w:left="0"/>
              <w:rPr>
                <w:rFonts w:eastAsia="Calibri"/>
                <w:b/>
                <w:iCs/>
                <w:szCs w:val="20"/>
              </w:rPr>
            </w:pPr>
            <w:proofErr w:type="spellStart"/>
            <w:r w:rsidRPr="0004217B">
              <w:rPr>
                <w:rFonts w:eastAsia="Calibri"/>
                <w:b/>
                <w:iCs/>
                <w:szCs w:val="20"/>
              </w:rPr>
              <w:t>gestorstvo</w:t>
            </w:r>
            <w:proofErr w:type="spellEnd"/>
            <w:r w:rsidRPr="0004217B">
              <w:rPr>
                <w:rFonts w:eastAsia="Calibri"/>
                <w:b/>
                <w:iCs/>
                <w:szCs w:val="20"/>
              </w:rPr>
              <w:t xml:space="preserve"> auditov a certifikačných overovaní</w:t>
            </w:r>
          </w:p>
        </w:tc>
        <w:tc>
          <w:tcPr>
            <w:tcW w:w="3118" w:type="dxa"/>
            <w:shd w:val="clear" w:color="auto" w:fill="auto"/>
          </w:tcPr>
          <w:p w14:paraId="29B175DF" w14:textId="77777777" w:rsidR="00241966" w:rsidRPr="0004217B" w:rsidRDefault="00241966" w:rsidP="0082404E">
            <w:pPr>
              <w:rPr>
                <w:rFonts w:eastAsia="Calibri"/>
                <w:szCs w:val="20"/>
              </w:rPr>
            </w:pPr>
            <w:r w:rsidRPr="0004217B">
              <w:rPr>
                <w:rFonts w:eastAsia="Calibri"/>
                <w:szCs w:val="20"/>
              </w:rPr>
              <w:t>koordinátor auditov a certifikačných overovaní</w:t>
            </w:r>
          </w:p>
        </w:tc>
        <w:tc>
          <w:tcPr>
            <w:tcW w:w="4394" w:type="dxa"/>
          </w:tcPr>
          <w:p w14:paraId="1803AB67" w14:textId="77777777" w:rsidR="00241966" w:rsidRPr="0004217B" w:rsidRDefault="00241966" w:rsidP="0082404E">
            <w:pPr>
              <w:rPr>
                <w:rFonts w:eastAsia="Calibri"/>
                <w:szCs w:val="20"/>
              </w:rPr>
            </w:pPr>
            <w:r w:rsidRPr="0004217B">
              <w:rPr>
                <w:rFonts w:eastAsia="Calibri"/>
                <w:szCs w:val="20"/>
              </w:rPr>
              <w:t>oddelenie koordinácie auditov a certifikačných overovaní</w:t>
            </w:r>
          </w:p>
        </w:tc>
      </w:tr>
      <w:tr w:rsidR="00241966" w:rsidRPr="00835DCF" w14:paraId="5D4FF600" w14:textId="77777777" w:rsidTr="00C30E1A">
        <w:trPr>
          <w:cantSplit/>
          <w:trHeight w:val="409"/>
        </w:trPr>
        <w:tc>
          <w:tcPr>
            <w:tcW w:w="2694" w:type="dxa"/>
            <w:shd w:val="clear" w:color="auto" w:fill="auto"/>
          </w:tcPr>
          <w:p w14:paraId="4A6AD3A2" w14:textId="77777777" w:rsidR="00241966" w:rsidRPr="0004217B" w:rsidRDefault="00241966" w:rsidP="0082404E">
            <w:pPr>
              <w:pStyle w:val="Odsekzoznamu"/>
              <w:ind w:left="0"/>
              <w:rPr>
                <w:rFonts w:eastAsia="Calibri"/>
                <w:b/>
                <w:iCs/>
                <w:szCs w:val="20"/>
              </w:rPr>
            </w:pPr>
            <w:r w:rsidRPr="0004217B">
              <w:rPr>
                <w:rFonts w:eastAsia="Calibri"/>
                <w:b/>
                <w:iCs/>
                <w:szCs w:val="20"/>
              </w:rPr>
              <w:t>nezrovnalosti</w:t>
            </w:r>
          </w:p>
        </w:tc>
        <w:tc>
          <w:tcPr>
            <w:tcW w:w="3118" w:type="dxa"/>
            <w:shd w:val="clear" w:color="auto" w:fill="auto"/>
          </w:tcPr>
          <w:p w14:paraId="7F45D147" w14:textId="77777777" w:rsidR="00241966" w:rsidRPr="0004217B" w:rsidRDefault="00241966" w:rsidP="0082404E">
            <w:pPr>
              <w:rPr>
                <w:rFonts w:eastAsia="Calibri"/>
                <w:szCs w:val="20"/>
              </w:rPr>
            </w:pPr>
            <w:r w:rsidRPr="0004217B">
              <w:rPr>
                <w:rFonts w:eastAsia="Calibri"/>
                <w:szCs w:val="20"/>
              </w:rPr>
              <w:t>manažér pre nezrovnalosti</w:t>
            </w:r>
          </w:p>
        </w:tc>
        <w:tc>
          <w:tcPr>
            <w:tcW w:w="4394" w:type="dxa"/>
          </w:tcPr>
          <w:p w14:paraId="347A926C"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2E7A1B0A" w14:textId="77777777" w:rsidTr="00C30E1A">
        <w:trPr>
          <w:cantSplit/>
          <w:trHeight w:val="409"/>
        </w:trPr>
        <w:tc>
          <w:tcPr>
            <w:tcW w:w="2694" w:type="dxa"/>
            <w:shd w:val="clear" w:color="auto" w:fill="auto"/>
          </w:tcPr>
          <w:p w14:paraId="5F9D43C0" w14:textId="77777777" w:rsidR="00241966" w:rsidRPr="0004217B" w:rsidRDefault="00241966" w:rsidP="0082404E">
            <w:pPr>
              <w:pStyle w:val="Odsekzoznamu"/>
              <w:ind w:left="0"/>
              <w:rPr>
                <w:rFonts w:eastAsia="Calibri"/>
                <w:b/>
                <w:iCs/>
                <w:szCs w:val="20"/>
              </w:rPr>
            </w:pPr>
            <w:r w:rsidRPr="0004217B">
              <w:rPr>
                <w:rFonts w:eastAsia="Calibri"/>
                <w:b/>
                <w:iCs/>
                <w:szCs w:val="20"/>
              </w:rPr>
              <w:t>legislatívno-právne zabezpečenie</w:t>
            </w:r>
          </w:p>
        </w:tc>
        <w:tc>
          <w:tcPr>
            <w:tcW w:w="3118" w:type="dxa"/>
            <w:shd w:val="clear" w:color="auto" w:fill="auto"/>
          </w:tcPr>
          <w:p w14:paraId="2F3D1037" w14:textId="77777777" w:rsidR="00241966" w:rsidRPr="0004217B" w:rsidRDefault="00241966" w:rsidP="0082404E">
            <w:pPr>
              <w:rPr>
                <w:rFonts w:eastAsia="Calibri"/>
                <w:szCs w:val="20"/>
              </w:rPr>
            </w:pPr>
            <w:r w:rsidRPr="0004217B">
              <w:rPr>
                <w:rFonts w:eastAsia="Calibri"/>
                <w:szCs w:val="20"/>
              </w:rPr>
              <w:t>právnik</w:t>
            </w:r>
          </w:p>
        </w:tc>
        <w:tc>
          <w:tcPr>
            <w:tcW w:w="4394" w:type="dxa"/>
          </w:tcPr>
          <w:p w14:paraId="54A3E44C"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4B7A047E" w14:textId="77777777" w:rsidTr="00C30E1A">
        <w:trPr>
          <w:cantSplit/>
          <w:trHeight w:val="1113"/>
        </w:trPr>
        <w:tc>
          <w:tcPr>
            <w:tcW w:w="2694" w:type="dxa"/>
            <w:shd w:val="clear" w:color="auto" w:fill="auto"/>
          </w:tcPr>
          <w:p w14:paraId="1D6C29E6" w14:textId="77777777" w:rsidR="00241966" w:rsidRPr="0004217B" w:rsidRDefault="00241966" w:rsidP="0082404E">
            <w:pPr>
              <w:pStyle w:val="Odsekzoznamu"/>
              <w:ind w:left="0"/>
              <w:rPr>
                <w:rFonts w:eastAsia="Calibri"/>
                <w:b/>
                <w:iCs/>
                <w:szCs w:val="20"/>
              </w:rPr>
            </w:pPr>
            <w:r w:rsidRPr="0004217B">
              <w:rPr>
                <w:rFonts w:eastAsia="Calibri"/>
                <w:b/>
                <w:iCs/>
                <w:szCs w:val="20"/>
              </w:rPr>
              <w:lastRenderedPageBreak/>
              <w:t>kontrola súladu vykonávaných činností a funkčnosti opatrení</w:t>
            </w:r>
          </w:p>
        </w:tc>
        <w:tc>
          <w:tcPr>
            <w:tcW w:w="3118" w:type="dxa"/>
            <w:shd w:val="clear" w:color="auto" w:fill="auto"/>
          </w:tcPr>
          <w:p w14:paraId="5990192C" w14:textId="77777777" w:rsidR="00241966" w:rsidRDefault="00241966" w:rsidP="0082404E">
            <w:pPr>
              <w:pStyle w:val="Odsekzoznamu"/>
              <w:ind w:left="0"/>
              <w:rPr>
                <w:rFonts w:eastAsia="Calibri"/>
                <w:iCs/>
                <w:szCs w:val="20"/>
              </w:rPr>
            </w:pPr>
            <w:r w:rsidRPr="0004217B">
              <w:rPr>
                <w:rFonts w:eastAsia="Calibri"/>
                <w:iCs/>
                <w:szCs w:val="20"/>
              </w:rPr>
              <w:t>kontrolór (EŠIF)</w:t>
            </w:r>
          </w:p>
          <w:p w14:paraId="082284CE" w14:textId="77777777" w:rsidR="00125251" w:rsidRPr="0004217B" w:rsidRDefault="00125251" w:rsidP="0082404E">
            <w:pPr>
              <w:pStyle w:val="Odsekzoznamu"/>
              <w:ind w:left="0"/>
              <w:rPr>
                <w:rFonts w:eastAsia="Calibri"/>
                <w:b/>
                <w:iCs/>
                <w:szCs w:val="20"/>
              </w:rPr>
            </w:pPr>
          </w:p>
        </w:tc>
        <w:tc>
          <w:tcPr>
            <w:tcW w:w="4394" w:type="dxa"/>
          </w:tcPr>
          <w:p w14:paraId="2F4D81D1" w14:textId="54E0C6EE" w:rsidR="00241966" w:rsidRPr="0004217B" w:rsidRDefault="00241966" w:rsidP="0082404E">
            <w:pPr>
              <w:rPr>
                <w:rFonts w:eastAsia="Calibri"/>
                <w:szCs w:val="20"/>
              </w:rPr>
            </w:pPr>
            <w:r w:rsidRPr="0004217B">
              <w:rPr>
                <w:rFonts w:eastAsia="Calibri"/>
                <w:szCs w:val="20"/>
              </w:rPr>
              <w:t>odbor kontroly sekcie implementácie</w:t>
            </w:r>
            <w:r w:rsidR="00880078">
              <w:rPr>
                <w:rFonts w:eastAsia="Calibri"/>
                <w:szCs w:val="20"/>
              </w:rPr>
              <w:t xml:space="preserve"> EŠIF</w:t>
            </w:r>
          </w:p>
        </w:tc>
      </w:tr>
      <w:tr w:rsidR="00241966" w:rsidRPr="00835DCF" w14:paraId="0B84D2E2" w14:textId="77777777" w:rsidTr="00C30E1A">
        <w:trPr>
          <w:cantSplit/>
          <w:trHeight w:val="699"/>
        </w:trPr>
        <w:tc>
          <w:tcPr>
            <w:tcW w:w="2694" w:type="dxa"/>
            <w:shd w:val="clear" w:color="auto" w:fill="auto"/>
          </w:tcPr>
          <w:p w14:paraId="230B4040" w14:textId="77777777" w:rsidR="00241966" w:rsidRPr="0004217B" w:rsidRDefault="00241966" w:rsidP="007A4868">
            <w:pPr>
              <w:pStyle w:val="Odsekzoznamu"/>
              <w:ind w:left="0"/>
              <w:rPr>
                <w:rFonts w:eastAsia="Calibri"/>
                <w:b/>
                <w:iCs/>
                <w:szCs w:val="20"/>
              </w:rPr>
            </w:pPr>
            <w:r w:rsidRPr="0004217B">
              <w:rPr>
                <w:rFonts w:eastAsia="Calibri"/>
                <w:b/>
                <w:iCs/>
                <w:szCs w:val="20"/>
              </w:rPr>
              <w:t xml:space="preserve">kontrola </w:t>
            </w:r>
            <w:r w:rsidR="007A4868">
              <w:rPr>
                <w:rFonts w:eastAsia="Calibri"/>
                <w:b/>
                <w:iCs/>
                <w:szCs w:val="20"/>
              </w:rPr>
              <w:t>plnenia úloh sprostredkovateľského orgánu</w:t>
            </w:r>
            <w:r w:rsidR="00B403A8">
              <w:rPr>
                <w:rFonts w:eastAsia="Calibri"/>
                <w:b/>
                <w:iCs/>
                <w:szCs w:val="20"/>
              </w:rPr>
              <w:t>, resp. tretieho subjektu</w:t>
            </w:r>
            <w:r w:rsidR="007A4868">
              <w:rPr>
                <w:rFonts w:eastAsia="Calibri"/>
                <w:b/>
                <w:iCs/>
                <w:szCs w:val="20"/>
              </w:rPr>
              <w:t xml:space="preserve"> </w:t>
            </w:r>
          </w:p>
        </w:tc>
        <w:tc>
          <w:tcPr>
            <w:tcW w:w="3118" w:type="dxa"/>
            <w:shd w:val="clear" w:color="auto" w:fill="auto"/>
          </w:tcPr>
          <w:p w14:paraId="01AC8F00" w14:textId="77777777" w:rsidR="00241966" w:rsidRDefault="00241966" w:rsidP="0082404E">
            <w:pPr>
              <w:rPr>
                <w:rFonts w:eastAsia="Calibri"/>
                <w:szCs w:val="20"/>
              </w:rPr>
            </w:pPr>
            <w:r w:rsidRPr="0004217B">
              <w:rPr>
                <w:rFonts w:eastAsia="Calibri"/>
                <w:szCs w:val="20"/>
              </w:rPr>
              <w:t xml:space="preserve">kontrolór </w:t>
            </w:r>
            <w:r w:rsidR="007A4868">
              <w:rPr>
                <w:rFonts w:eastAsia="Calibri"/>
                <w:szCs w:val="20"/>
              </w:rPr>
              <w:t>plnenia úloh sprostredkovateľského orgánu</w:t>
            </w:r>
            <w:r w:rsidR="00B403A8">
              <w:rPr>
                <w:rFonts w:eastAsia="Calibri"/>
                <w:szCs w:val="20"/>
              </w:rPr>
              <w:t>, resp. tretieho subjektu</w:t>
            </w:r>
            <w:r w:rsidR="007A4868">
              <w:rPr>
                <w:rFonts w:eastAsia="Calibri"/>
                <w:szCs w:val="20"/>
              </w:rPr>
              <w:t xml:space="preserve"> </w:t>
            </w:r>
          </w:p>
          <w:p w14:paraId="53F6ABDF" w14:textId="77777777" w:rsidR="00125251" w:rsidRPr="0004217B" w:rsidRDefault="00125251" w:rsidP="0082404E">
            <w:pPr>
              <w:rPr>
                <w:rFonts w:eastAsia="Calibri"/>
                <w:szCs w:val="20"/>
              </w:rPr>
            </w:pPr>
          </w:p>
        </w:tc>
        <w:tc>
          <w:tcPr>
            <w:tcW w:w="4394" w:type="dxa"/>
          </w:tcPr>
          <w:p w14:paraId="392C5EAF" w14:textId="5F8484E7" w:rsidR="00241966" w:rsidRPr="0004217B" w:rsidRDefault="00241966" w:rsidP="0082404E">
            <w:pPr>
              <w:rPr>
                <w:rFonts w:eastAsia="Calibri"/>
                <w:szCs w:val="20"/>
              </w:rPr>
            </w:pPr>
            <w:r w:rsidRPr="0004217B">
              <w:rPr>
                <w:rFonts w:eastAsia="Calibri"/>
                <w:szCs w:val="20"/>
              </w:rPr>
              <w:t>odbor kontroly sekcie implementácie</w:t>
            </w:r>
            <w:r w:rsidR="00880078">
              <w:rPr>
                <w:rFonts w:eastAsia="Calibri"/>
                <w:szCs w:val="20"/>
              </w:rPr>
              <w:t xml:space="preserve"> EŠIF</w:t>
            </w:r>
          </w:p>
          <w:p w14:paraId="763933CA" w14:textId="77777777" w:rsidR="00241966" w:rsidRPr="0004217B" w:rsidRDefault="00241966" w:rsidP="0082404E">
            <w:pPr>
              <w:rPr>
                <w:rFonts w:eastAsia="Calibri"/>
                <w:szCs w:val="20"/>
              </w:rPr>
            </w:pPr>
          </w:p>
        </w:tc>
      </w:tr>
      <w:tr w:rsidR="00E800F9" w:rsidRPr="00835DCF" w14:paraId="7B678B91" w14:textId="77777777" w:rsidTr="00C30E1A">
        <w:trPr>
          <w:cantSplit/>
          <w:trHeight w:val="699"/>
        </w:trPr>
        <w:tc>
          <w:tcPr>
            <w:tcW w:w="2694" w:type="dxa"/>
            <w:shd w:val="clear" w:color="auto" w:fill="auto"/>
          </w:tcPr>
          <w:p w14:paraId="019ADD61" w14:textId="77777777" w:rsidR="00E800F9" w:rsidRPr="0004217B" w:rsidRDefault="00B95977" w:rsidP="00B95977">
            <w:pPr>
              <w:pStyle w:val="Odsekzoznamu"/>
              <w:ind w:left="0"/>
              <w:rPr>
                <w:rFonts w:eastAsia="Calibri"/>
                <w:b/>
                <w:iCs/>
                <w:szCs w:val="20"/>
              </w:rPr>
            </w:pPr>
            <w:r>
              <w:rPr>
                <w:rFonts w:eastAsia="Calibri"/>
                <w:b/>
                <w:iCs/>
                <w:szCs w:val="20"/>
              </w:rPr>
              <w:t>o</w:t>
            </w:r>
            <w:r w:rsidR="00E800F9">
              <w:rPr>
                <w:rFonts w:eastAsia="Calibri"/>
                <w:b/>
                <w:iCs/>
                <w:szCs w:val="20"/>
              </w:rPr>
              <w:t>verovanie podnetov</w:t>
            </w:r>
          </w:p>
        </w:tc>
        <w:tc>
          <w:tcPr>
            <w:tcW w:w="3118" w:type="dxa"/>
            <w:shd w:val="clear" w:color="auto" w:fill="auto"/>
          </w:tcPr>
          <w:p w14:paraId="2D2B8B56" w14:textId="77777777" w:rsidR="00E800F9" w:rsidRPr="0004217B" w:rsidRDefault="00E800F9" w:rsidP="0082404E">
            <w:pPr>
              <w:rPr>
                <w:rFonts w:eastAsia="Calibri"/>
                <w:szCs w:val="20"/>
              </w:rPr>
            </w:pPr>
            <w:r>
              <w:rPr>
                <w:rFonts w:eastAsia="Calibri"/>
                <w:iCs/>
                <w:szCs w:val="20"/>
              </w:rPr>
              <w:t>manažér overovania podnetov</w:t>
            </w:r>
          </w:p>
        </w:tc>
        <w:tc>
          <w:tcPr>
            <w:tcW w:w="4394" w:type="dxa"/>
          </w:tcPr>
          <w:p w14:paraId="7A8D2573" w14:textId="7C5E5029" w:rsidR="00E800F9" w:rsidRPr="0004217B" w:rsidRDefault="00E800F9" w:rsidP="00E800F9">
            <w:pPr>
              <w:rPr>
                <w:rFonts w:eastAsia="Calibri"/>
                <w:szCs w:val="20"/>
              </w:rPr>
            </w:pPr>
            <w:r w:rsidRPr="0004217B">
              <w:rPr>
                <w:rFonts w:eastAsia="Calibri"/>
                <w:szCs w:val="20"/>
              </w:rPr>
              <w:t>odbor kontroly sekcie implementácie</w:t>
            </w:r>
            <w:r w:rsidR="00880078">
              <w:rPr>
                <w:rFonts w:eastAsia="Calibri"/>
                <w:szCs w:val="20"/>
              </w:rPr>
              <w:t xml:space="preserve"> EŠIF</w:t>
            </w:r>
          </w:p>
          <w:p w14:paraId="13E2B5DD" w14:textId="77777777" w:rsidR="00E800F9" w:rsidRPr="0004217B" w:rsidRDefault="00E800F9" w:rsidP="0082404E">
            <w:pPr>
              <w:rPr>
                <w:rFonts w:eastAsia="Calibri"/>
                <w:szCs w:val="20"/>
              </w:rPr>
            </w:pPr>
          </w:p>
        </w:tc>
      </w:tr>
      <w:tr w:rsidR="00EC4EFA" w:rsidRPr="00835DCF" w14:paraId="68F76D32" w14:textId="77777777" w:rsidTr="00C30E1A">
        <w:trPr>
          <w:cantSplit/>
          <w:trHeight w:val="699"/>
        </w:trPr>
        <w:tc>
          <w:tcPr>
            <w:tcW w:w="2694" w:type="dxa"/>
            <w:shd w:val="clear" w:color="auto" w:fill="auto"/>
          </w:tcPr>
          <w:p w14:paraId="4E6220ED" w14:textId="77777777" w:rsidR="00EC4EFA" w:rsidRDefault="009F00C2" w:rsidP="00B95977">
            <w:pPr>
              <w:pStyle w:val="Odsekzoznamu"/>
              <w:ind w:left="0"/>
              <w:rPr>
                <w:rFonts w:eastAsia="Calibri"/>
                <w:b/>
                <w:iCs/>
                <w:szCs w:val="20"/>
              </w:rPr>
            </w:pPr>
            <w:r w:rsidRPr="009F00C2">
              <w:rPr>
                <w:rFonts w:eastAsia="Calibri"/>
                <w:b/>
                <w:iCs/>
                <w:szCs w:val="20"/>
              </w:rPr>
              <w:t>finančné riadenie - platobná jednotka</w:t>
            </w:r>
          </w:p>
        </w:tc>
        <w:tc>
          <w:tcPr>
            <w:tcW w:w="3118" w:type="dxa"/>
            <w:shd w:val="clear" w:color="auto" w:fill="auto"/>
          </w:tcPr>
          <w:p w14:paraId="259609A1" w14:textId="798FE8A8" w:rsidR="00EC4EFA" w:rsidRDefault="00EC4EFA" w:rsidP="0082404E">
            <w:pPr>
              <w:rPr>
                <w:rFonts w:eastAsia="Calibri"/>
                <w:iCs/>
                <w:szCs w:val="20"/>
              </w:rPr>
            </w:pPr>
            <w:r>
              <w:rPr>
                <w:rFonts w:eastAsia="Calibri"/>
                <w:iCs/>
                <w:szCs w:val="20"/>
              </w:rPr>
              <w:t>finančný overovateľ</w:t>
            </w:r>
            <w:r w:rsidR="00653409">
              <w:rPr>
                <w:rFonts w:eastAsia="Calibri"/>
                <w:iCs/>
                <w:szCs w:val="20"/>
              </w:rPr>
              <w:t xml:space="preserve"> PJ</w:t>
            </w:r>
          </w:p>
          <w:p w14:paraId="07FC1DB0" w14:textId="77777777" w:rsidR="00EC4EFA" w:rsidRDefault="00EC4EFA" w:rsidP="0082404E">
            <w:pPr>
              <w:rPr>
                <w:rFonts w:eastAsia="Calibri"/>
                <w:iCs/>
                <w:szCs w:val="20"/>
              </w:rPr>
            </w:pPr>
            <w:r>
              <w:rPr>
                <w:rFonts w:eastAsia="Calibri"/>
                <w:iCs/>
                <w:szCs w:val="20"/>
              </w:rPr>
              <w:t>finančný manažér</w:t>
            </w:r>
            <w:r w:rsidR="00653409">
              <w:rPr>
                <w:rFonts w:eastAsia="Calibri"/>
                <w:iCs/>
                <w:szCs w:val="20"/>
              </w:rPr>
              <w:t xml:space="preserve"> PJ</w:t>
            </w:r>
          </w:p>
          <w:p w14:paraId="6E0BA541" w14:textId="77777777" w:rsidR="00EC4EFA" w:rsidRDefault="00EC4EFA" w:rsidP="0082404E">
            <w:pPr>
              <w:rPr>
                <w:rFonts w:eastAsia="Calibri"/>
                <w:iCs/>
                <w:szCs w:val="20"/>
              </w:rPr>
            </w:pPr>
            <w:r>
              <w:rPr>
                <w:rFonts w:eastAsia="Calibri"/>
                <w:iCs/>
                <w:szCs w:val="20"/>
              </w:rPr>
              <w:t>účtovník</w:t>
            </w:r>
            <w:r w:rsidR="00653409">
              <w:rPr>
                <w:rFonts w:eastAsia="Calibri"/>
                <w:iCs/>
                <w:szCs w:val="20"/>
              </w:rPr>
              <w:t xml:space="preserve"> PJ</w:t>
            </w:r>
          </w:p>
        </w:tc>
        <w:tc>
          <w:tcPr>
            <w:tcW w:w="4394" w:type="dxa"/>
          </w:tcPr>
          <w:p w14:paraId="4FCF90EB" w14:textId="77777777" w:rsidR="00EC4EFA" w:rsidRPr="0004217B" w:rsidRDefault="007035E7" w:rsidP="00E800F9">
            <w:pPr>
              <w:rPr>
                <w:rFonts w:eastAsia="Calibri"/>
                <w:szCs w:val="20"/>
              </w:rPr>
            </w:pPr>
            <w:r>
              <w:rPr>
                <w:rFonts w:eastAsia="Calibri"/>
                <w:szCs w:val="20"/>
              </w:rPr>
              <w:t>o</w:t>
            </w:r>
            <w:r w:rsidR="00EC4EFA">
              <w:rPr>
                <w:rFonts w:eastAsia="Calibri"/>
                <w:szCs w:val="20"/>
              </w:rPr>
              <w:t>dbor/oddelenie platobnej jednotky</w:t>
            </w:r>
          </w:p>
        </w:tc>
      </w:tr>
    </w:tbl>
    <w:p w14:paraId="77251198" w14:textId="77777777" w:rsidR="00FF2B42" w:rsidRDefault="00FF2B42" w:rsidP="00C01C54">
      <w:pPr>
        <w:pStyle w:val="Zkladntext"/>
        <w:spacing w:before="120"/>
        <w:jc w:val="both"/>
      </w:pPr>
    </w:p>
    <w:p w14:paraId="6420ECC7" w14:textId="77777777" w:rsidR="00241966" w:rsidRDefault="00241966" w:rsidP="001D587C">
      <w:pPr>
        <w:pStyle w:val="Zkladntext"/>
        <w:numPr>
          <w:ilvl w:val="0"/>
          <w:numId w:val="14"/>
        </w:numPr>
        <w:spacing w:before="120"/>
        <w:ind w:left="426" w:hanging="426"/>
        <w:jc w:val="both"/>
      </w:pPr>
      <w:r>
        <w:t>Jednotlivé návrhy sledujú štandardizáciu pozícií, ktorá v programovom období</w:t>
      </w:r>
      <w:r w:rsidR="00D01F1D">
        <w:t xml:space="preserve"> </w:t>
      </w:r>
      <w:r>
        <w:t>2007</w:t>
      </w:r>
      <w:r w:rsidR="008E2A0A">
        <w:t xml:space="preserve"> </w:t>
      </w:r>
      <w:r>
        <w:t>-</w:t>
      </w:r>
      <w:r w:rsidR="008E2A0A">
        <w:t xml:space="preserve"> </w:t>
      </w:r>
      <w:r>
        <w:t>2013 absentovala</w:t>
      </w:r>
      <w:r w:rsidR="00DF3937">
        <w:t xml:space="preserve"> spolu so</w:t>
      </w:r>
      <w:r>
        <w:t xml:space="preserve"> zadefinovan</w:t>
      </w:r>
      <w:r w:rsidR="00DF3937">
        <w:t>ím</w:t>
      </w:r>
      <w:r>
        <w:t xml:space="preserve"> kľúčových kompetencií zamestnancov. </w:t>
      </w:r>
    </w:p>
    <w:p w14:paraId="50B0E0B1" w14:textId="77777777" w:rsidR="003B6034" w:rsidRPr="00DB4EEA" w:rsidRDefault="003B6034">
      <w:pPr>
        <w:pStyle w:val="Zkladntext"/>
        <w:spacing w:before="120"/>
        <w:ind w:left="426"/>
        <w:jc w:val="both"/>
      </w:pPr>
    </w:p>
    <w:p w14:paraId="2CA8D6EB" w14:textId="77777777" w:rsidR="001F39B9" w:rsidRDefault="00086A6F" w:rsidP="00815351">
      <w:pPr>
        <w:pStyle w:val="MPCKO2"/>
        <w:ind w:left="576"/>
      </w:pPr>
      <w:bookmarkStart w:id="56" w:name="_Toc88041036"/>
      <w:r>
        <w:t>Činnosti vykonávané v rámci</w:t>
      </w:r>
      <w:r w:rsidR="001F39B9" w:rsidRPr="001F39B9">
        <w:t xml:space="preserve"> štandardizovaných </w:t>
      </w:r>
      <w:r w:rsidR="00F42001">
        <w:t xml:space="preserve">pracovných </w:t>
      </w:r>
      <w:r w:rsidR="001F39B9" w:rsidRPr="001F39B9">
        <w:t>pozíci</w:t>
      </w:r>
      <w:r w:rsidR="00341ED0">
        <w:t>í</w:t>
      </w:r>
      <w:r w:rsidR="00815351">
        <w:t>, resp. riadiacich pozícií</w:t>
      </w:r>
      <w:bookmarkEnd w:id="56"/>
    </w:p>
    <w:p w14:paraId="6449CF6F" w14:textId="77777777" w:rsidR="001F39B9" w:rsidRPr="00FF15B5" w:rsidRDefault="00086A6F" w:rsidP="009C708C">
      <w:pPr>
        <w:pStyle w:val="Zkladntext"/>
        <w:numPr>
          <w:ilvl w:val="0"/>
          <w:numId w:val="15"/>
        </w:numPr>
        <w:spacing w:before="120"/>
        <w:ind w:left="425" w:hanging="425"/>
        <w:jc w:val="both"/>
      </w:pPr>
      <w:r>
        <w:t>Činnosti vykonávané v rámci</w:t>
      </w:r>
      <w:r w:rsidR="00CB2074" w:rsidRPr="00CB2074">
        <w:t xml:space="preserve"> štandardizovaných </w:t>
      </w:r>
      <w:r w:rsidR="00295FA4">
        <w:t xml:space="preserve">pracovných </w:t>
      </w:r>
      <w:r w:rsidR="00CB2074" w:rsidRPr="00CB2074">
        <w:t xml:space="preserve">pozícií konkretizujú opisy štátnozamestnaneckých miest, resp. pracovné náplne zamestnancov </w:t>
      </w:r>
      <w:r w:rsidR="007A4BC5">
        <w:t>p</w:t>
      </w:r>
      <w:r w:rsidR="000E67EA">
        <w:t>racujúci</w:t>
      </w:r>
      <w:r w:rsidR="006D2DEE">
        <w:t>c</w:t>
      </w:r>
      <w:r w:rsidR="000E67EA">
        <w:t xml:space="preserve">h </w:t>
      </w:r>
      <w:r w:rsidR="007A4BC5">
        <w:t xml:space="preserve">vo verejnom záujme </w:t>
      </w:r>
      <w:r w:rsidR="00CB2074" w:rsidRPr="00CB2074">
        <w:t>na zabezpečovanie úloh RO</w:t>
      </w:r>
      <w:r w:rsidR="009E334A">
        <w:t>,</w:t>
      </w:r>
      <w:r w:rsidR="008E2A0A">
        <w:t xml:space="preserve"> </w:t>
      </w:r>
      <w:r w:rsidR="00CB2074" w:rsidRPr="00CB2074">
        <w:t xml:space="preserve">SO </w:t>
      </w:r>
      <w:r w:rsidR="009E334A">
        <w:t xml:space="preserve">a PJ </w:t>
      </w:r>
      <w:r w:rsidR="00CB2074" w:rsidRPr="00CB2074">
        <w:t xml:space="preserve">v nadväznosti na audit </w:t>
      </w:r>
      <w:proofErr w:type="spellStart"/>
      <w:r w:rsidR="00CB2074" w:rsidRPr="00CB2074">
        <w:t>trail</w:t>
      </w:r>
      <w:proofErr w:type="spellEnd"/>
      <w:r w:rsidR="00CB2074" w:rsidRPr="00CB2074">
        <w:t xml:space="preserve"> RO</w:t>
      </w:r>
      <w:r w:rsidR="00554A72">
        <w:t xml:space="preserve">, </w:t>
      </w:r>
      <w:r w:rsidR="00CB2074" w:rsidRPr="00CB2074">
        <w:t>SO</w:t>
      </w:r>
      <w:r w:rsidR="00554A72">
        <w:t xml:space="preserve"> a PJ</w:t>
      </w:r>
      <w:r w:rsidR="00CB2074" w:rsidRPr="00CB2074">
        <w:t xml:space="preserve">. </w:t>
      </w:r>
      <w:r w:rsidR="001F39B9" w:rsidRPr="001F39B9">
        <w:t xml:space="preserve"> </w:t>
      </w:r>
    </w:p>
    <w:p w14:paraId="7EA7BBE6" w14:textId="32EC4428" w:rsidR="001F39B9" w:rsidRPr="00FF15B5" w:rsidRDefault="00CB2074" w:rsidP="009C708C">
      <w:pPr>
        <w:pStyle w:val="Zkladntext"/>
        <w:numPr>
          <w:ilvl w:val="0"/>
          <w:numId w:val="15"/>
        </w:numPr>
        <w:spacing w:before="120"/>
        <w:ind w:left="425" w:hanging="425"/>
        <w:jc w:val="both"/>
      </w:pPr>
      <w:r w:rsidRPr="00CB2074">
        <w:t xml:space="preserve">Zadefinovanie štandardizovaných </w:t>
      </w:r>
      <w:r w:rsidR="00295FA4">
        <w:t xml:space="preserve">pracovných </w:t>
      </w:r>
      <w:r w:rsidRPr="00CB2074">
        <w:t>pozícií a</w:t>
      </w:r>
      <w:r w:rsidR="00086A6F">
        <w:t xml:space="preserve"> zodpovedajúcich činností </w:t>
      </w:r>
      <w:r w:rsidRPr="00CB2074">
        <w:t>v</w:t>
      </w:r>
      <w:r>
        <w:t xml:space="preserve"> </w:t>
      </w:r>
      <w:r w:rsidRPr="00CB2074">
        <w:t xml:space="preserve">manuáloch procedúr </w:t>
      </w:r>
      <w:r w:rsidR="00086A6F">
        <w:t>(podľa</w:t>
      </w:r>
      <w:r w:rsidR="00F041F1">
        <w:t> </w:t>
      </w:r>
      <w:r w:rsidR="00086A6F" w:rsidRPr="00CB2074">
        <w:t>tab</w:t>
      </w:r>
      <w:r w:rsidR="00086A6F">
        <w:t xml:space="preserve">uľky </w:t>
      </w:r>
      <w:r w:rsidRPr="00CB2074">
        <w:t>č. 2</w:t>
      </w:r>
      <w:r w:rsidR="00815351">
        <w:t xml:space="preserve"> a</w:t>
      </w:r>
      <w:r w:rsidR="001E3475">
        <w:t> č.</w:t>
      </w:r>
      <w:r w:rsidR="004010D6">
        <w:t xml:space="preserve"> </w:t>
      </w:r>
      <w:r w:rsidR="001E3475">
        <w:t>3</w:t>
      </w:r>
      <w:r w:rsidR="00086A6F">
        <w:t>)</w:t>
      </w:r>
      <w:r w:rsidRPr="00CB2074">
        <w:t xml:space="preserve"> je záväzné pre RO</w:t>
      </w:r>
      <w:r w:rsidR="009E334A">
        <w:t>,</w:t>
      </w:r>
      <w:r w:rsidR="008E2A0A">
        <w:t xml:space="preserve"> </w:t>
      </w:r>
      <w:r w:rsidRPr="00CB2074">
        <w:t>SO</w:t>
      </w:r>
      <w:r w:rsidR="009E334A">
        <w:t xml:space="preserve"> a</w:t>
      </w:r>
      <w:r w:rsidR="008E2A0A">
        <w:t> </w:t>
      </w:r>
      <w:r w:rsidR="009E334A">
        <w:t>PJ</w:t>
      </w:r>
      <w:r w:rsidR="008E2A0A">
        <w:t xml:space="preserve"> </w:t>
      </w:r>
      <w:r w:rsidRPr="00CB2074">
        <w:t>operačných programov zapojen</w:t>
      </w:r>
      <w:r w:rsidR="00C01632">
        <w:t>ých</w:t>
      </w:r>
      <w:r w:rsidRPr="00CB2074">
        <w:t xml:space="preserve"> do</w:t>
      </w:r>
      <w:r w:rsidR="003E0C5D">
        <w:t xml:space="preserve"> riadenia,</w:t>
      </w:r>
      <w:r w:rsidRPr="00CB2074">
        <w:t xml:space="preserve"> implementácie</w:t>
      </w:r>
      <w:r w:rsidR="00055B2C">
        <w:t xml:space="preserve"> a</w:t>
      </w:r>
      <w:r w:rsidR="003E0C5D">
        <w:t xml:space="preserve"> kontroly </w:t>
      </w:r>
      <w:r w:rsidRPr="00CB2074">
        <w:t>EŠIF v</w:t>
      </w:r>
      <w:r w:rsidR="00FC2BE7">
        <w:t> programovom období</w:t>
      </w:r>
      <w:r w:rsidRPr="00CB2074">
        <w:t xml:space="preserve"> 2014 – </w:t>
      </w:r>
      <w:r w:rsidRPr="0073633B">
        <w:t xml:space="preserve">2020 </w:t>
      </w:r>
      <w:r w:rsidRPr="00D20FCF">
        <w:t>v rámci cieľa Investovanie do rastu a zamestnanosti.</w:t>
      </w:r>
      <w:r w:rsidRPr="00CB2074">
        <w:t xml:space="preserve"> Vytvorenie novej štandardizovanej </w:t>
      </w:r>
      <w:r w:rsidR="00295FA4">
        <w:t xml:space="preserve">pracovnej </w:t>
      </w:r>
      <w:r w:rsidRPr="00CB2074">
        <w:t xml:space="preserve">pozície nad rámec vytvorených štandardizovaných </w:t>
      </w:r>
      <w:r w:rsidR="00295FA4">
        <w:t xml:space="preserve">pracovných </w:t>
      </w:r>
      <w:r w:rsidRPr="00CB2074">
        <w:t xml:space="preserve">pozícií schvaľuje </w:t>
      </w:r>
      <w:r w:rsidR="005470B0">
        <w:t xml:space="preserve">gestor AK EŠIF </w:t>
      </w:r>
      <w:r w:rsidR="00730F5A">
        <w:t xml:space="preserve">na MIRRI SR </w:t>
      </w:r>
      <w:r w:rsidRPr="00CB2074">
        <w:t>na základe</w:t>
      </w:r>
      <w:r w:rsidR="00F23F46">
        <w:t xml:space="preserve"> </w:t>
      </w:r>
      <w:r w:rsidRPr="00CB2074">
        <w:t>žiadosti</w:t>
      </w:r>
      <w:r w:rsidR="008B370C">
        <w:t xml:space="preserve"> RO</w:t>
      </w:r>
      <w:r w:rsidR="00554A72">
        <w:t xml:space="preserve">, </w:t>
      </w:r>
      <w:r w:rsidR="008B370C">
        <w:t>SO</w:t>
      </w:r>
      <w:r w:rsidR="00554A72">
        <w:t xml:space="preserve"> a PJ</w:t>
      </w:r>
      <w:r w:rsidRPr="00CB2074">
        <w:t>. RO</w:t>
      </w:r>
      <w:r w:rsidR="00CD61C4">
        <w:t xml:space="preserve"> a </w:t>
      </w:r>
      <w:r w:rsidRPr="00CB2074">
        <w:t>SO</w:t>
      </w:r>
      <w:r w:rsidR="00554A72">
        <w:t xml:space="preserve"> </w:t>
      </w:r>
      <w:r w:rsidRPr="00CB2074">
        <w:t xml:space="preserve">nie je povinný vytvoriť </w:t>
      </w:r>
      <w:r w:rsidR="009E334A">
        <w:t xml:space="preserve">a obsadiť </w:t>
      </w:r>
      <w:r w:rsidRPr="00CB2074">
        <w:t xml:space="preserve">všetky štandardizované </w:t>
      </w:r>
      <w:r w:rsidR="00D0344F">
        <w:t xml:space="preserve">pracovné </w:t>
      </w:r>
      <w:r w:rsidRPr="00CB2074">
        <w:t xml:space="preserve">pozície uvedené </w:t>
      </w:r>
      <w:r w:rsidR="002A4363">
        <w:t xml:space="preserve">v </w:t>
      </w:r>
      <w:r w:rsidRPr="00CB2074">
        <w:t>tab</w:t>
      </w:r>
      <w:r w:rsidR="00F041F1">
        <w:t>uľke</w:t>
      </w:r>
      <w:r w:rsidRPr="00CB2074">
        <w:t xml:space="preserve"> č. 2.</w:t>
      </w:r>
      <w:r w:rsidR="00CD61C4">
        <w:t xml:space="preserve"> </w:t>
      </w:r>
    </w:p>
    <w:p w14:paraId="03E059F3" w14:textId="2CFF8D6C" w:rsidR="00CB2074" w:rsidRDefault="00F041F1" w:rsidP="009C708C">
      <w:pPr>
        <w:pStyle w:val="Zoznamsodrkami"/>
        <w:numPr>
          <w:ilvl w:val="0"/>
          <w:numId w:val="15"/>
        </w:numPr>
        <w:spacing w:before="120" w:after="120"/>
        <w:ind w:left="425" w:hanging="425"/>
        <w:rPr>
          <w:sz w:val="24"/>
          <w:szCs w:val="24"/>
          <w:lang w:val="sk-SK"/>
        </w:rPr>
      </w:pPr>
      <w:bookmarkStart w:id="57" w:name="_Toc409695119"/>
      <w:r w:rsidRPr="00DB4EEA">
        <w:rPr>
          <w:sz w:val="24"/>
          <w:szCs w:val="24"/>
          <w:lang w:val="sk-SK"/>
        </w:rPr>
        <w:t xml:space="preserve">O </w:t>
      </w:r>
      <w:r w:rsidR="00CB2074" w:rsidRPr="00DB4EEA">
        <w:rPr>
          <w:sz w:val="24"/>
          <w:szCs w:val="24"/>
          <w:lang w:val="sk-SK"/>
        </w:rPr>
        <w:t xml:space="preserve">výbere štandardizovaných </w:t>
      </w:r>
      <w:r w:rsidR="00295FA4">
        <w:rPr>
          <w:sz w:val="24"/>
          <w:szCs w:val="24"/>
          <w:lang w:val="sk-SK"/>
        </w:rPr>
        <w:t xml:space="preserve">pracovných </w:t>
      </w:r>
      <w:r w:rsidR="00CB2074" w:rsidRPr="00DB4EEA">
        <w:rPr>
          <w:sz w:val="24"/>
          <w:szCs w:val="24"/>
          <w:lang w:val="sk-SK"/>
        </w:rPr>
        <w:t>pozícií rozhoduje RO</w:t>
      </w:r>
      <w:r w:rsidR="00ED3540">
        <w:rPr>
          <w:sz w:val="24"/>
          <w:szCs w:val="24"/>
          <w:lang w:val="sk-SK"/>
        </w:rPr>
        <w:t xml:space="preserve">, </w:t>
      </w:r>
      <w:r w:rsidR="00CB2074" w:rsidRPr="00DB4EEA">
        <w:rPr>
          <w:sz w:val="24"/>
          <w:szCs w:val="24"/>
          <w:lang w:val="sk-SK"/>
        </w:rPr>
        <w:t>SO</w:t>
      </w:r>
      <w:r w:rsidR="00ED3540">
        <w:rPr>
          <w:sz w:val="24"/>
          <w:szCs w:val="24"/>
          <w:lang w:val="sk-SK"/>
        </w:rPr>
        <w:t xml:space="preserve"> a PJ</w:t>
      </w:r>
      <w:r w:rsidR="00CB2074" w:rsidRPr="00DB4EEA">
        <w:rPr>
          <w:sz w:val="24"/>
          <w:szCs w:val="24"/>
          <w:lang w:val="sk-SK"/>
        </w:rPr>
        <w:t xml:space="preserve"> podľa vlastnej potreby. </w:t>
      </w:r>
      <w:r w:rsidR="00CB2074" w:rsidRPr="006D28BF">
        <w:rPr>
          <w:sz w:val="24"/>
          <w:szCs w:val="24"/>
          <w:lang w:val="sk-SK"/>
        </w:rPr>
        <w:t>RO</w:t>
      </w:r>
      <w:r w:rsidR="00ED3540">
        <w:rPr>
          <w:sz w:val="24"/>
          <w:szCs w:val="24"/>
          <w:lang w:val="sk-SK"/>
        </w:rPr>
        <w:t xml:space="preserve">, </w:t>
      </w:r>
      <w:r w:rsidR="00CB2074" w:rsidRPr="006D28BF">
        <w:rPr>
          <w:sz w:val="24"/>
          <w:szCs w:val="24"/>
          <w:lang w:val="sk-SK"/>
        </w:rPr>
        <w:t>SO</w:t>
      </w:r>
      <w:r w:rsidR="00ED3540">
        <w:rPr>
          <w:sz w:val="24"/>
          <w:szCs w:val="24"/>
          <w:lang w:val="sk-SK"/>
        </w:rPr>
        <w:t xml:space="preserve"> a PJ</w:t>
      </w:r>
      <w:r w:rsidR="00CB2074" w:rsidRPr="006D28BF">
        <w:rPr>
          <w:sz w:val="24"/>
          <w:szCs w:val="24"/>
          <w:lang w:val="sk-SK"/>
        </w:rPr>
        <w:t xml:space="preserve"> </w:t>
      </w:r>
      <w:r w:rsidR="00086A6F">
        <w:rPr>
          <w:sz w:val="24"/>
          <w:szCs w:val="24"/>
          <w:lang w:val="sk-SK"/>
        </w:rPr>
        <w:t xml:space="preserve">zodpovedá za výkon činností </w:t>
      </w:r>
      <w:r w:rsidR="00115AEA">
        <w:rPr>
          <w:sz w:val="24"/>
          <w:szCs w:val="24"/>
          <w:lang w:val="sk-SK"/>
        </w:rPr>
        <w:t xml:space="preserve">definovaných k štandardizovaným </w:t>
      </w:r>
      <w:r w:rsidR="00295FA4">
        <w:rPr>
          <w:sz w:val="24"/>
          <w:szCs w:val="24"/>
          <w:lang w:val="sk-SK"/>
        </w:rPr>
        <w:t xml:space="preserve">pracovným </w:t>
      </w:r>
      <w:r w:rsidR="00115AEA">
        <w:rPr>
          <w:sz w:val="24"/>
          <w:szCs w:val="24"/>
          <w:lang w:val="sk-SK"/>
        </w:rPr>
        <w:t>pozíciám v rámci subjektu.</w:t>
      </w:r>
      <w:r w:rsidR="00CB2074" w:rsidRPr="006D28BF">
        <w:rPr>
          <w:sz w:val="24"/>
          <w:szCs w:val="24"/>
          <w:lang w:val="sk-SK"/>
        </w:rPr>
        <w:t xml:space="preserve"> </w:t>
      </w:r>
      <w:r w:rsidR="00BC3841">
        <w:rPr>
          <w:sz w:val="24"/>
          <w:szCs w:val="24"/>
          <w:lang w:val="sk-SK"/>
        </w:rPr>
        <w:t>Je záväzné, aby o</w:t>
      </w:r>
      <w:r w:rsidR="00CB2074" w:rsidRPr="006D28BF">
        <w:rPr>
          <w:sz w:val="24"/>
          <w:szCs w:val="24"/>
          <w:lang w:val="sk-SK"/>
        </w:rPr>
        <w:t>pis</w:t>
      </w:r>
      <w:r w:rsidR="00115AEA">
        <w:rPr>
          <w:sz w:val="24"/>
          <w:szCs w:val="24"/>
          <w:lang w:val="sk-SK"/>
        </w:rPr>
        <w:t>y</w:t>
      </w:r>
      <w:r w:rsidR="00CB2074" w:rsidRPr="006D28BF">
        <w:rPr>
          <w:sz w:val="24"/>
          <w:szCs w:val="24"/>
          <w:lang w:val="sk-SK"/>
        </w:rPr>
        <w:t xml:space="preserve"> štátnozamestnaneckých miest, resp. </w:t>
      </w:r>
      <w:r w:rsidR="00115AEA" w:rsidRPr="006D28BF">
        <w:rPr>
          <w:sz w:val="24"/>
          <w:szCs w:val="24"/>
          <w:lang w:val="sk-SK"/>
        </w:rPr>
        <w:t>pracovn</w:t>
      </w:r>
      <w:r w:rsidR="00115AEA">
        <w:rPr>
          <w:sz w:val="24"/>
          <w:szCs w:val="24"/>
          <w:lang w:val="sk-SK"/>
        </w:rPr>
        <w:t>é</w:t>
      </w:r>
      <w:r w:rsidR="00115AEA" w:rsidRPr="006D28BF">
        <w:rPr>
          <w:sz w:val="24"/>
          <w:szCs w:val="24"/>
          <w:lang w:val="sk-SK"/>
        </w:rPr>
        <w:t xml:space="preserve"> nápln</w:t>
      </w:r>
      <w:r w:rsidR="00115AEA">
        <w:rPr>
          <w:sz w:val="24"/>
          <w:szCs w:val="24"/>
          <w:lang w:val="sk-SK"/>
        </w:rPr>
        <w:t>e</w:t>
      </w:r>
      <w:r w:rsidR="00115AEA" w:rsidRPr="006D28BF">
        <w:rPr>
          <w:sz w:val="24"/>
          <w:szCs w:val="24"/>
          <w:lang w:val="sk-SK"/>
        </w:rPr>
        <w:t xml:space="preserve"> </w:t>
      </w:r>
      <w:r w:rsidR="00CB2074" w:rsidRPr="006D28BF">
        <w:rPr>
          <w:sz w:val="24"/>
          <w:szCs w:val="24"/>
          <w:lang w:val="sk-SK"/>
        </w:rPr>
        <w:t>zamestnancov</w:t>
      </w:r>
      <w:r w:rsidR="006D2DEE">
        <w:rPr>
          <w:sz w:val="24"/>
          <w:szCs w:val="24"/>
          <w:lang w:val="sk-SK"/>
        </w:rPr>
        <w:t xml:space="preserve"> pracujúcich vo verejnom záujme </w:t>
      </w:r>
      <w:r w:rsidR="00BC3841">
        <w:rPr>
          <w:sz w:val="24"/>
          <w:szCs w:val="24"/>
          <w:lang w:val="sk-SK"/>
        </w:rPr>
        <w:t>obsahovali</w:t>
      </w:r>
      <w:r w:rsidR="00115AEA">
        <w:rPr>
          <w:sz w:val="24"/>
          <w:szCs w:val="24"/>
          <w:lang w:val="sk-SK"/>
        </w:rPr>
        <w:t xml:space="preserve"> </w:t>
      </w:r>
      <w:r w:rsidR="009E334A">
        <w:rPr>
          <w:sz w:val="24"/>
          <w:szCs w:val="24"/>
          <w:lang w:val="sk-SK"/>
        </w:rPr>
        <w:t>minimálne</w:t>
      </w:r>
      <w:r w:rsidR="00F46D09">
        <w:rPr>
          <w:sz w:val="24"/>
          <w:szCs w:val="24"/>
          <w:lang w:val="sk-SK"/>
        </w:rPr>
        <w:t xml:space="preserve"> </w:t>
      </w:r>
      <w:r w:rsidR="00BC3841">
        <w:rPr>
          <w:sz w:val="24"/>
          <w:szCs w:val="24"/>
          <w:lang w:val="sk-SK"/>
        </w:rPr>
        <w:t>uvedené kľúčové činnosti</w:t>
      </w:r>
      <w:r w:rsidR="00CB2074" w:rsidRPr="006D28BF">
        <w:rPr>
          <w:sz w:val="24"/>
          <w:szCs w:val="24"/>
          <w:lang w:val="sk-SK"/>
        </w:rPr>
        <w:t xml:space="preserve"> </w:t>
      </w:r>
      <w:r w:rsidR="00115AEA">
        <w:rPr>
          <w:sz w:val="24"/>
          <w:szCs w:val="24"/>
          <w:lang w:val="sk-SK"/>
        </w:rPr>
        <w:t xml:space="preserve">pre </w:t>
      </w:r>
      <w:r w:rsidR="00BC3841">
        <w:rPr>
          <w:sz w:val="24"/>
          <w:szCs w:val="24"/>
          <w:lang w:val="sk-SK"/>
        </w:rPr>
        <w:t xml:space="preserve">konkrétnu štandardizovanú </w:t>
      </w:r>
      <w:r w:rsidR="00295FA4">
        <w:rPr>
          <w:sz w:val="24"/>
          <w:szCs w:val="24"/>
          <w:lang w:val="sk-SK"/>
        </w:rPr>
        <w:t xml:space="preserve">pracovnú </w:t>
      </w:r>
      <w:r w:rsidR="00BC3841">
        <w:rPr>
          <w:sz w:val="24"/>
          <w:szCs w:val="24"/>
          <w:lang w:val="sk-SK"/>
        </w:rPr>
        <w:t xml:space="preserve">pozíciu </w:t>
      </w:r>
      <w:r w:rsidR="00BC3841" w:rsidRPr="00752292">
        <w:rPr>
          <w:sz w:val="24"/>
          <w:lang w:val="sk-SK"/>
        </w:rPr>
        <w:t xml:space="preserve">(v </w:t>
      </w:r>
      <w:r w:rsidR="00BC3841" w:rsidRPr="00833A58">
        <w:rPr>
          <w:sz w:val="24"/>
          <w:lang w:val="sk-SK"/>
        </w:rPr>
        <w:t>zmysle tabuliek č. 2 a č.</w:t>
      </w:r>
      <w:r w:rsidR="00940BEC">
        <w:rPr>
          <w:sz w:val="24"/>
          <w:lang w:val="sk-SK"/>
        </w:rPr>
        <w:t xml:space="preserve"> </w:t>
      </w:r>
      <w:r w:rsidR="00BC3841" w:rsidRPr="00833A58">
        <w:rPr>
          <w:sz w:val="24"/>
          <w:lang w:val="sk-SK"/>
        </w:rPr>
        <w:t>3</w:t>
      </w:r>
      <w:r w:rsidR="00BC3841" w:rsidRPr="00752292">
        <w:rPr>
          <w:sz w:val="24"/>
          <w:lang w:val="sk-SK"/>
        </w:rPr>
        <w:t>)</w:t>
      </w:r>
      <w:r w:rsidR="00CB2074" w:rsidRPr="00F46D09">
        <w:rPr>
          <w:sz w:val="24"/>
          <w:szCs w:val="24"/>
          <w:lang w:val="sk-SK"/>
        </w:rPr>
        <w:t>.</w:t>
      </w:r>
      <w:r w:rsidR="00CB2074" w:rsidRPr="006D28BF">
        <w:rPr>
          <w:sz w:val="24"/>
          <w:szCs w:val="24"/>
          <w:lang w:val="sk-SK"/>
        </w:rPr>
        <w:t xml:space="preserve"> </w:t>
      </w:r>
      <w:r w:rsidR="00F46D09">
        <w:rPr>
          <w:sz w:val="24"/>
          <w:szCs w:val="24"/>
          <w:lang w:val="sk-SK"/>
        </w:rPr>
        <w:t>RO</w:t>
      </w:r>
      <w:r w:rsidR="009E334A">
        <w:rPr>
          <w:sz w:val="24"/>
          <w:szCs w:val="24"/>
          <w:lang w:val="sk-SK"/>
        </w:rPr>
        <w:t xml:space="preserve">, </w:t>
      </w:r>
      <w:r w:rsidR="00F46D09">
        <w:rPr>
          <w:sz w:val="24"/>
          <w:szCs w:val="24"/>
          <w:lang w:val="sk-SK"/>
        </w:rPr>
        <w:t>SO</w:t>
      </w:r>
      <w:r w:rsidR="009E334A">
        <w:rPr>
          <w:sz w:val="24"/>
          <w:szCs w:val="24"/>
          <w:lang w:val="sk-SK"/>
        </w:rPr>
        <w:t xml:space="preserve"> a PJ</w:t>
      </w:r>
      <w:r w:rsidR="00F46D09">
        <w:rPr>
          <w:sz w:val="24"/>
          <w:szCs w:val="24"/>
          <w:lang w:val="sk-SK"/>
        </w:rPr>
        <w:t xml:space="preserve"> si však môže doplniť, resp. rozšíriť činnosti v rámci štandardizovaných pozícií </w:t>
      </w:r>
      <w:r w:rsidR="00940BEC">
        <w:rPr>
          <w:sz w:val="24"/>
          <w:szCs w:val="24"/>
          <w:lang w:val="sk-SK"/>
        </w:rPr>
        <w:t>podľa</w:t>
      </w:r>
      <w:r w:rsidR="00F46D09">
        <w:rPr>
          <w:sz w:val="24"/>
          <w:szCs w:val="24"/>
          <w:lang w:val="sk-SK"/>
        </w:rPr>
        <w:t xml:space="preserve"> potreby.  </w:t>
      </w:r>
    </w:p>
    <w:p w14:paraId="50E76843" w14:textId="77777777" w:rsidR="003B6034" w:rsidRDefault="00815351" w:rsidP="009C708C">
      <w:pPr>
        <w:pStyle w:val="Zoznamsodrkami"/>
        <w:numPr>
          <w:ilvl w:val="0"/>
          <w:numId w:val="15"/>
        </w:numPr>
        <w:spacing w:before="120" w:after="120"/>
        <w:ind w:left="425" w:hanging="425"/>
        <w:rPr>
          <w:sz w:val="24"/>
          <w:szCs w:val="24"/>
          <w:lang w:val="sk-SK"/>
        </w:rPr>
      </w:pPr>
      <w:r w:rsidRPr="009675B9">
        <w:rPr>
          <w:sz w:val="24"/>
          <w:szCs w:val="24"/>
          <w:lang w:val="sk-SK"/>
        </w:rPr>
        <w:t>Činnosti vykonávané v rámci riadiacich pozícií konkretizujú opisy štátnozamestnaneckých miest riadiacich pracovníko</w:t>
      </w:r>
      <w:r w:rsidRPr="007A2DDD">
        <w:rPr>
          <w:sz w:val="24"/>
          <w:szCs w:val="24"/>
          <w:lang w:val="sk-SK"/>
        </w:rPr>
        <w:t>v</w:t>
      </w:r>
      <w:r w:rsidR="00A05AED">
        <w:rPr>
          <w:sz w:val="24"/>
          <w:szCs w:val="24"/>
          <w:lang w:val="sk-SK"/>
        </w:rPr>
        <w:t>,</w:t>
      </w:r>
      <w:r w:rsidRPr="007A2DDD">
        <w:rPr>
          <w:sz w:val="24"/>
          <w:szCs w:val="24"/>
          <w:lang w:val="sk-SK"/>
        </w:rPr>
        <w:t xml:space="preserve"> zodpovedných za </w:t>
      </w:r>
      <w:r w:rsidR="00832B87" w:rsidRPr="007A2DDD">
        <w:rPr>
          <w:sz w:val="24"/>
          <w:szCs w:val="24"/>
          <w:lang w:val="sk-SK"/>
        </w:rPr>
        <w:t xml:space="preserve">riadenie útvarov v rámci </w:t>
      </w:r>
      <w:r w:rsidR="00151E4C" w:rsidRPr="007A2DDD">
        <w:rPr>
          <w:sz w:val="24"/>
          <w:szCs w:val="24"/>
          <w:lang w:val="sk-SK"/>
        </w:rPr>
        <w:t>RO</w:t>
      </w:r>
      <w:r w:rsidR="009E334A">
        <w:rPr>
          <w:sz w:val="24"/>
          <w:szCs w:val="24"/>
          <w:lang w:val="sk-SK"/>
        </w:rPr>
        <w:t xml:space="preserve">, </w:t>
      </w:r>
      <w:r w:rsidR="00151E4C" w:rsidRPr="007A2DDD">
        <w:rPr>
          <w:sz w:val="24"/>
          <w:szCs w:val="24"/>
          <w:lang w:val="sk-SK"/>
        </w:rPr>
        <w:t>SO</w:t>
      </w:r>
      <w:r w:rsidR="009E334A">
        <w:rPr>
          <w:sz w:val="24"/>
          <w:szCs w:val="24"/>
          <w:lang w:val="sk-SK"/>
        </w:rPr>
        <w:t xml:space="preserve"> a</w:t>
      </w:r>
      <w:r w:rsidR="008E2A0A">
        <w:rPr>
          <w:sz w:val="24"/>
          <w:szCs w:val="24"/>
          <w:lang w:val="sk-SK"/>
        </w:rPr>
        <w:t> </w:t>
      </w:r>
      <w:r w:rsidR="009E334A">
        <w:rPr>
          <w:sz w:val="24"/>
          <w:szCs w:val="24"/>
          <w:lang w:val="sk-SK"/>
        </w:rPr>
        <w:t>PJ</w:t>
      </w:r>
      <w:r w:rsidR="008E2A0A">
        <w:rPr>
          <w:sz w:val="24"/>
          <w:szCs w:val="24"/>
          <w:lang w:val="sk-SK"/>
        </w:rPr>
        <w:t>.</w:t>
      </w:r>
      <w:r w:rsidR="00832B87" w:rsidRPr="009675B9">
        <w:rPr>
          <w:sz w:val="24"/>
          <w:szCs w:val="24"/>
          <w:lang w:val="sk-SK"/>
        </w:rPr>
        <w:t xml:space="preserve"> </w:t>
      </w:r>
    </w:p>
    <w:p w14:paraId="5897B9E4" w14:textId="2E9BE893" w:rsidR="00B07FD2" w:rsidRPr="003B6034" w:rsidRDefault="00B07FD2" w:rsidP="00FC6C10">
      <w:pPr>
        <w:pStyle w:val="Zoznamsodrkami"/>
        <w:numPr>
          <w:ilvl w:val="0"/>
          <w:numId w:val="15"/>
        </w:numPr>
        <w:spacing w:before="120" w:after="120"/>
        <w:ind w:left="425" w:hanging="425"/>
        <w:rPr>
          <w:sz w:val="24"/>
          <w:szCs w:val="24"/>
          <w:lang w:val="sk-SK"/>
        </w:rPr>
      </w:pPr>
      <w:r w:rsidRPr="003B6034">
        <w:rPr>
          <w:sz w:val="24"/>
          <w:szCs w:val="24"/>
          <w:lang w:val="sk-SK"/>
        </w:rPr>
        <w:lastRenderedPageBreak/>
        <w:t>Zastupiteľnosť jednotlivých pozícií sa odporúča riešiť v rámci rovnakých pracovných pozícií. Pri pozíciách v procese finančného riadenia je potrebné dodržať princíp oddeliteľnosti funkcií</w:t>
      </w:r>
      <w:r w:rsidR="00D3770E">
        <w:rPr>
          <w:sz w:val="24"/>
          <w:szCs w:val="24"/>
          <w:lang w:val="sk-SK"/>
        </w:rPr>
        <w:t>.</w:t>
      </w:r>
    </w:p>
    <w:bookmarkEnd w:id="57"/>
    <w:p w14:paraId="4FC33AB7" w14:textId="657D29FD" w:rsidR="0076767E" w:rsidRDefault="0076767E">
      <w:pPr>
        <w:spacing w:after="200" w:line="276" w:lineRule="auto"/>
      </w:pPr>
      <w:r>
        <w:br w:type="page"/>
      </w:r>
    </w:p>
    <w:p w14:paraId="0FB064FC" w14:textId="77777777" w:rsidR="0082404E" w:rsidRDefault="0082404E" w:rsidP="00C25CF0">
      <w:pPr>
        <w:pStyle w:val="Zkladntext"/>
        <w:spacing w:before="120" w:line="276" w:lineRule="auto"/>
        <w:ind w:left="-567" w:right="-569" w:firstLine="567"/>
        <w:rPr>
          <w:b/>
        </w:rPr>
      </w:pPr>
      <w:r>
        <w:rPr>
          <w:b/>
        </w:rPr>
        <w:lastRenderedPageBreak/>
        <w:t xml:space="preserve">Tabuľka č. 2: </w:t>
      </w:r>
      <w:r w:rsidRPr="00645A5D">
        <w:rPr>
          <w:b/>
        </w:rPr>
        <w:t xml:space="preserve">Prehľad štandardizovaných </w:t>
      </w:r>
      <w:r w:rsidR="007B1015">
        <w:rPr>
          <w:b/>
        </w:rPr>
        <w:t xml:space="preserve">pracovných </w:t>
      </w:r>
      <w:r w:rsidRPr="00645A5D">
        <w:rPr>
          <w:b/>
        </w:rPr>
        <w:t>pozícií</w:t>
      </w:r>
      <w:r w:rsidR="00377B0D">
        <w:rPr>
          <w:b/>
        </w:rPr>
        <w:t xml:space="preserve"> a</w:t>
      </w:r>
      <w:r w:rsidR="0076767E">
        <w:rPr>
          <w:b/>
        </w:rPr>
        <w:t> vykonávaných činností</w:t>
      </w:r>
    </w:p>
    <w:tbl>
      <w:tblPr>
        <w:tblStyle w:val="Mriekatabuky"/>
        <w:tblW w:w="9923" w:type="dxa"/>
        <w:tblInd w:w="-318" w:type="dxa"/>
        <w:tblLook w:val="04A0" w:firstRow="1" w:lastRow="0" w:firstColumn="1" w:lastColumn="0" w:noHBand="0" w:noVBand="1"/>
      </w:tblPr>
      <w:tblGrid>
        <w:gridCol w:w="2569"/>
        <w:gridCol w:w="7354"/>
      </w:tblGrid>
      <w:tr w:rsidR="00377B0D" w:rsidRPr="00536549" w14:paraId="3A95F79F" w14:textId="77777777" w:rsidTr="00C01C54">
        <w:tc>
          <w:tcPr>
            <w:tcW w:w="2569" w:type="dxa"/>
            <w:vAlign w:val="center"/>
          </w:tcPr>
          <w:p w14:paraId="7D1EDD9A" w14:textId="77777777" w:rsidR="00377B0D" w:rsidRPr="00536549" w:rsidRDefault="00377B0D" w:rsidP="00CB2074">
            <w:pPr>
              <w:pStyle w:val="Zkladntext"/>
              <w:rPr>
                <w:b/>
              </w:rPr>
            </w:pPr>
            <w:r w:rsidRPr="00536549">
              <w:rPr>
                <w:b/>
              </w:rPr>
              <w:t>Štandardizovaná pozícia</w:t>
            </w:r>
          </w:p>
        </w:tc>
        <w:tc>
          <w:tcPr>
            <w:tcW w:w="7354" w:type="dxa"/>
            <w:vAlign w:val="center"/>
          </w:tcPr>
          <w:p w14:paraId="242856C8" w14:textId="77777777" w:rsidR="00377B0D" w:rsidRPr="00536549" w:rsidRDefault="00BC3841" w:rsidP="00CB2074">
            <w:pPr>
              <w:pStyle w:val="Zkladntext"/>
              <w:rPr>
                <w:b/>
              </w:rPr>
            </w:pPr>
            <w:r>
              <w:rPr>
                <w:b/>
              </w:rPr>
              <w:t xml:space="preserve">Kľúčové </w:t>
            </w:r>
            <w:r w:rsidR="00377B0D" w:rsidRPr="00536549">
              <w:rPr>
                <w:b/>
              </w:rPr>
              <w:t xml:space="preserve">opisy </w:t>
            </w:r>
            <w:r>
              <w:rPr>
                <w:b/>
              </w:rPr>
              <w:t xml:space="preserve">činností </w:t>
            </w:r>
            <w:r w:rsidR="00377B0D" w:rsidRPr="00536549">
              <w:rPr>
                <w:b/>
              </w:rPr>
              <w:t xml:space="preserve">štandardizovaných </w:t>
            </w:r>
            <w:r w:rsidR="007B1015">
              <w:rPr>
                <w:b/>
              </w:rPr>
              <w:t xml:space="preserve">pracovných </w:t>
            </w:r>
            <w:r w:rsidR="00377B0D" w:rsidRPr="00536549">
              <w:rPr>
                <w:b/>
              </w:rPr>
              <w:t>pozícií</w:t>
            </w:r>
          </w:p>
        </w:tc>
      </w:tr>
      <w:tr w:rsidR="0076767E" w:rsidRPr="00536549" w14:paraId="78F68150" w14:textId="77777777" w:rsidTr="00341ED0">
        <w:trPr>
          <w:trHeight w:val="424"/>
        </w:trPr>
        <w:tc>
          <w:tcPr>
            <w:tcW w:w="2569" w:type="dxa"/>
            <w:vAlign w:val="center"/>
          </w:tcPr>
          <w:p w14:paraId="264954BF" w14:textId="77777777" w:rsidR="0076767E" w:rsidRPr="00536549" w:rsidRDefault="0076767E" w:rsidP="00CB2074">
            <w:pPr>
              <w:pStyle w:val="Zkladntext"/>
              <w:rPr>
                <w:b/>
              </w:rPr>
            </w:pPr>
            <w:r w:rsidRPr="00536549">
              <w:rPr>
                <w:b/>
              </w:rPr>
              <w:t>manažér programovania</w:t>
            </w:r>
          </w:p>
        </w:tc>
        <w:tc>
          <w:tcPr>
            <w:tcW w:w="7354" w:type="dxa"/>
          </w:tcPr>
          <w:p w14:paraId="6644EFE3"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zabezpečenie prípravy a aktualizácie operačného programu (programovej dokumentácie),</w:t>
            </w:r>
          </w:p>
          <w:p w14:paraId="7DB3C2C2"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a zmena výziev a vyzvaní na predkladanie žiadostí o NFP,</w:t>
            </w:r>
          </w:p>
          <w:p w14:paraId="744390DF"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 SR,</w:t>
            </w:r>
          </w:p>
          <w:p w14:paraId="5F19B9B7" w14:textId="2E361563" w:rsidR="0076767E" w:rsidRPr="00341ED0" w:rsidRDefault="0076767E">
            <w:pPr>
              <w:numPr>
                <w:ilvl w:val="0"/>
                <w:numId w:val="9"/>
              </w:numPr>
              <w:ind w:left="301" w:hanging="284"/>
              <w:contextualSpacing/>
              <w:jc w:val="both"/>
              <w:rPr>
                <w:rFonts w:eastAsia="Calibri"/>
                <w:sz w:val="22"/>
                <w:szCs w:val="22"/>
              </w:rPr>
            </w:pPr>
            <w:r w:rsidRPr="00341ED0">
              <w:rPr>
                <w:rFonts w:eastAsia="Calibri"/>
                <w:sz w:val="22"/>
                <w:szCs w:val="22"/>
              </w:rPr>
              <w:t xml:space="preserve">spolupráca s príslušnými organizačnými zložkami EK, CKO, MF SR a inými subjektmi zapojenými do implementácie </w:t>
            </w:r>
            <w:r w:rsidR="004750B1">
              <w:rPr>
                <w:rFonts w:eastAsia="Calibri"/>
                <w:sz w:val="22"/>
                <w:szCs w:val="22"/>
              </w:rPr>
              <w:t>EŠIF</w:t>
            </w:r>
          </w:p>
        </w:tc>
      </w:tr>
      <w:tr w:rsidR="0076767E" w:rsidRPr="00536549" w14:paraId="26E928CC" w14:textId="77777777" w:rsidTr="009A3DFB">
        <w:trPr>
          <w:trHeight w:val="1260"/>
        </w:trPr>
        <w:tc>
          <w:tcPr>
            <w:tcW w:w="2569" w:type="dxa"/>
            <w:vAlign w:val="center"/>
          </w:tcPr>
          <w:p w14:paraId="23CBC01E" w14:textId="77777777" w:rsidR="0076767E" w:rsidRPr="00536549" w:rsidRDefault="0076767E" w:rsidP="00CB2074">
            <w:pPr>
              <w:pStyle w:val="Zkladntext"/>
              <w:rPr>
                <w:b/>
              </w:rPr>
            </w:pPr>
            <w:r w:rsidRPr="00536549">
              <w:rPr>
                <w:b/>
              </w:rPr>
              <w:t>manažér pre metodiku</w:t>
            </w:r>
          </w:p>
        </w:tc>
        <w:tc>
          <w:tcPr>
            <w:tcW w:w="7354" w:type="dxa"/>
          </w:tcPr>
          <w:p w14:paraId="5A9601A9"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vypracovanie a aktualizácia riadiacej dokumentácie (predovšetkým vzor zmluvy o NFP/rozhodnutie o schválení žiadosti o NFP, vzor zmluvy o partnerstve vrátane vzorov dodatkov, príručka pre žiadateľov o NFP, príručka pre prijímateľov o NFP, príručka pre hodnotiteľov, schémy štátnej pomoci a pomoci de </w:t>
            </w:r>
            <w:proofErr w:type="spellStart"/>
            <w:r w:rsidRPr="00341ED0">
              <w:rPr>
                <w:rFonts w:eastAsia="Calibri"/>
                <w:sz w:val="22"/>
                <w:szCs w:val="22"/>
              </w:rPr>
              <w:t>minimis</w:t>
            </w:r>
            <w:proofErr w:type="spellEnd"/>
            <w:r w:rsidRPr="00341ED0">
              <w:rPr>
                <w:rFonts w:eastAsia="Calibri"/>
                <w:sz w:val="22"/>
                <w:szCs w:val="22"/>
              </w:rPr>
              <w:t>),</w:t>
            </w:r>
          </w:p>
          <w:p w14:paraId="47CA842A"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odborných stanovísk k usmerneniam a metodickým pokynom RO, CKO, CO, EK,</w:t>
            </w:r>
          </w:p>
          <w:p w14:paraId="3F3D1BF2" w14:textId="77777777" w:rsidR="0076767E" w:rsidRPr="00341ED0" w:rsidRDefault="00C14DF0" w:rsidP="009C708C">
            <w:pPr>
              <w:numPr>
                <w:ilvl w:val="0"/>
                <w:numId w:val="9"/>
              </w:numPr>
              <w:ind w:left="301" w:hanging="284"/>
              <w:contextualSpacing/>
              <w:jc w:val="both"/>
              <w:rPr>
                <w:rFonts w:eastAsia="Calibri"/>
                <w:sz w:val="22"/>
                <w:szCs w:val="22"/>
              </w:rPr>
            </w:pPr>
            <w:r w:rsidRPr="00341ED0">
              <w:rPr>
                <w:rFonts w:eastAsia="Calibri"/>
                <w:sz w:val="22"/>
                <w:szCs w:val="22"/>
              </w:rPr>
              <w:t>príprav</w:t>
            </w:r>
            <w:r>
              <w:rPr>
                <w:rFonts w:eastAsia="Calibri"/>
                <w:sz w:val="22"/>
                <w:szCs w:val="22"/>
              </w:rPr>
              <w:t>a</w:t>
            </w:r>
            <w:r w:rsidRPr="00341ED0">
              <w:rPr>
                <w:rFonts w:eastAsia="Calibri"/>
                <w:sz w:val="22"/>
                <w:szCs w:val="22"/>
              </w:rPr>
              <w:t xml:space="preserve"> </w:t>
            </w:r>
            <w:r w:rsidR="0076767E" w:rsidRPr="00341ED0">
              <w:rPr>
                <w:rFonts w:eastAsia="Calibri"/>
                <w:sz w:val="22"/>
                <w:szCs w:val="22"/>
              </w:rPr>
              <w:t>výziev na predkladanie žiadostí o NFP/písomných vyzvaní a ich prípadných zmien,</w:t>
            </w:r>
          </w:p>
          <w:p w14:paraId="2665E0D7"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zmluvy o vykonávaní časti úloh riadiaceho orgánu sprostredkovateľským orgánom/dodatku,</w:t>
            </w:r>
          </w:p>
          <w:p w14:paraId="2D6F6E59" w14:textId="6BDF4377" w:rsidR="0076767E" w:rsidRPr="009A3DFB" w:rsidRDefault="0076767E">
            <w:pPr>
              <w:numPr>
                <w:ilvl w:val="0"/>
                <w:numId w:val="9"/>
              </w:numPr>
              <w:ind w:left="301" w:hanging="284"/>
              <w:contextualSpacing/>
              <w:jc w:val="both"/>
              <w:rPr>
                <w:b/>
              </w:rPr>
            </w:pPr>
            <w:r w:rsidRPr="00341ED0">
              <w:rPr>
                <w:rFonts w:eastAsia="Calibri"/>
                <w:sz w:val="22"/>
                <w:szCs w:val="22"/>
              </w:rPr>
              <w:t>poskytnutie súčinnosti pri výkone kontrol, auditov a certifikácií, koordinácie auditov a prijímania nápravných opatrení</w:t>
            </w:r>
          </w:p>
        </w:tc>
      </w:tr>
      <w:tr w:rsidR="00CC50D1" w:rsidRPr="00536549" w14:paraId="6648D786" w14:textId="77777777" w:rsidTr="009A3DFB">
        <w:trPr>
          <w:trHeight w:val="836"/>
        </w:trPr>
        <w:tc>
          <w:tcPr>
            <w:tcW w:w="2569" w:type="dxa"/>
            <w:vAlign w:val="center"/>
          </w:tcPr>
          <w:p w14:paraId="59CED321" w14:textId="77777777" w:rsidR="00CC50D1" w:rsidRPr="00536549" w:rsidRDefault="00CC50D1" w:rsidP="00CB2074">
            <w:pPr>
              <w:pStyle w:val="Zkladntext"/>
              <w:rPr>
                <w:b/>
                <w:color w:val="FF0000"/>
              </w:rPr>
            </w:pPr>
            <w:r w:rsidRPr="00536549">
              <w:rPr>
                <w:b/>
              </w:rPr>
              <w:t>manažér monitorovania OP</w:t>
            </w:r>
          </w:p>
        </w:tc>
        <w:tc>
          <w:tcPr>
            <w:tcW w:w="7354" w:type="dxa"/>
          </w:tcPr>
          <w:p w14:paraId="6E867B97"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vypracovanie monitorovacích dokumentov definovaných v systéme riadenia EŠIF, resp. v nariadeniach EÚ pre oblasť EŠIF na programovej úrovni,</w:t>
            </w:r>
          </w:p>
          <w:p w14:paraId="3840518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dosahovania fyzických a finančných cieľov, resp. pokroku v rámci realizácie OP,</w:t>
            </w:r>
          </w:p>
          <w:p w14:paraId="16859E9D"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a vypracovanie informácií o stave realizácie OP (zamerané na plnenie merateľných cieľov a ukazovateľov) na základe požiadaviek vyplývajúcich z legislatívy EÚ a SR, systémov riadenia a metodických pokynov CKO </w:t>
            </w:r>
            <w:r w:rsidR="003B5A1D">
              <w:rPr>
                <w:rFonts w:eastAsia="Calibri"/>
                <w:sz w:val="22"/>
                <w:szCs w:val="22"/>
              </w:rPr>
              <w:t>v spolupráci</w:t>
            </w:r>
            <w:r w:rsidRPr="00341ED0">
              <w:rPr>
                <w:rFonts w:eastAsia="Calibri"/>
                <w:sz w:val="22"/>
                <w:szCs w:val="22"/>
              </w:rPr>
              <w:t xml:space="preserve"> s  organizačnými zložkami EK, CKO, MF SR a inými subjektmi zapojenými do implementácie</w:t>
            </w:r>
            <w:r w:rsidR="00412B2E">
              <w:rPr>
                <w:rFonts w:eastAsia="Calibri"/>
                <w:sz w:val="22"/>
                <w:szCs w:val="22"/>
              </w:rPr>
              <w:t xml:space="preserve"> EŠIF</w:t>
            </w:r>
            <w:r w:rsidRPr="00341ED0">
              <w:rPr>
                <w:rFonts w:eastAsia="Calibri"/>
                <w:sz w:val="22"/>
                <w:szCs w:val="22"/>
              </w:rPr>
              <w:t>,</w:t>
            </w:r>
          </w:p>
          <w:p w14:paraId="1F22A15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monitorovacích/hodnotiacich správ a informácií v súlade s platnými právnymi predpismi EÚ a SR a metodickými usmerneniami CKO a MF SR,</w:t>
            </w:r>
          </w:p>
          <w:p w14:paraId="0E9431D8" w14:textId="6F2C1786" w:rsidR="00CC50D1" w:rsidRPr="00536549" w:rsidRDefault="00CC50D1">
            <w:pPr>
              <w:numPr>
                <w:ilvl w:val="0"/>
                <w:numId w:val="9"/>
              </w:numPr>
              <w:ind w:left="301" w:hanging="284"/>
              <w:contextualSpacing/>
              <w:jc w:val="both"/>
            </w:pPr>
            <w:r w:rsidRPr="00341ED0">
              <w:rPr>
                <w:rFonts w:eastAsia="Calibri"/>
                <w:sz w:val="22"/>
                <w:szCs w:val="22"/>
              </w:rPr>
              <w:t>súčinnosť pri príprave opatrení a ich implementácii v súvislosti s elimináciou rizík identifikovaných v procese monitorovania a hodnotenia programov</w:t>
            </w:r>
          </w:p>
        </w:tc>
      </w:tr>
      <w:tr w:rsidR="00CC50D1" w:rsidRPr="00536549" w14:paraId="31FBADB9" w14:textId="77777777" w:rsidTr="00FD1721">
        <w:trPr>
          <w:trHeight w:val="581"/>
        </w:trPr>
        <w:tc>
          <w:tcPr>
            <w:tcW w:w="2569" w:type="dxa"/>
            <w:vAlign w:val="center"/>
          </w:tcPr>
          <w:p w14:paraId="13812864" w14:textId="77777777" w:rsidR="00CC50D1" w:rsidRDefault="00CC50D1" w:rsidP="00CB2074">
            <w:pPr>
              <w:pStyle w:val="Zkladntext"/>
              <w:rPr>
                <w:b/>
              </w:rPr>
            </w:pPr>
            <w:r w:rsidRPr="00536549">
              <w:rPr>
                <w:b/>
              </w:rPr>
              <w:t>manažér hodnotenia OP</w:t>
            </w:r>
          </w:p>
          <w:p w14:paraId="5CF74FB4" w14:textId="77777777" w:rsidR="00CC50D1" w:rsidRPr="00536549" w:rsidRDefault="00CC50D1" w:rsidP="00CB2074">
            <w:pPr>
              <w:pStyle w:val="Zkladntext"/>
              <w:rPr>
                <w:b/>
                <w:color w:val="FF0000"/>
              </w:rPr>
            </w:pPr>
          </w:p>
        </w:tc>
        <w:tc>
          <w:tcPr>
            <w:tcW w:w="7354" w:type="dxa"/>
            <w:vAlign w:val="center"/>
          </w:tcPr>
          <w:p w14:paraId="16B9A241"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plánov hodnotenia,</w:t>
            </w:r>
          </w:p>
          <w:p w14:paraId="6A9266BC"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výkonu externého hodnotenia OP,</w:t>
            </w:r>
          </w:p>
          <w:p w14:paraId="0D7C334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zodpovednosť za vypracovanie zadávacích podmienok (</w:t>
            </w:r>
            <w:proofErr w:type="spellStart"/>
            <w:r w:rsidRPr="00341ED0">
              <w:rPr>
                <w:rFonts w:eastAsia="Calibri"/>
                <w:sz w:val="22"/>
                <w:szCs w:val="22"/>
              </w:rPr>
              <w:t>ToR</w:t>
            </w:r>
            <w:proofErr w:type="spellEnd"/>
            <w:r w:rsidR="00622D18">
              <w:rPr>
                <w:rStyle w:val="Odkaznapoznmkupodiarou"/>
                <w:rFonts w:eastAsia="Calibri"/>
                <w:sz w:val="22"/>
                <w:szCs w:val="22"/>
              </w:rPr>
              <w:footnoteReference w:id="13"/>
            </w:r>
            <w:r w:rsidRPr="00341ED0">
              <w:rPr>
                <w:rFonts w:eastAsia="Calibri"/>
                <w:sz w:val="22"/>
                <w:szCs w:val="22"/>
              </w:rPr>
              <w:t>) pri externom hodnotení</w:t>
            </w:r>
            <w:r w:rsidR="00D27439">
              <w:rPr>
                <w:rFonts w:eastAsia="Calibri"/>
                <w:sz w:val="22"/>
                <w:szCs w:val="22"/>
              </w:rPr>
              <w:t>,</w:t>
            </w:r>
          </w:p>
          <w:p w14:paraId="70C91E9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realizácie interných hodnotení programov, štúdií a analýz,</w:t>
            </w:r>
          </w:p>
          <w:p w14:paraId="6EA745DE"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 správ a informácií v súlade s platnými právnymi predpismi EÚ a SR a metodickými usmerneniami CKO a MF SR,</w:t>
            </w:r>
          </w:p>
          <w:p w14:paraId="22304CB6" w14:textId="098F7415" w:rsidR="00A37C87" w:rsidRPr="00536549" w:rsidRDefault="00CC50D1">
            <w:pPr>
              <w:numPr>
                <w:ilvl w:val="0"/>
                <w:numId w:val="9"/>
              </w:numPr>
              <w:ind w:left="301" w:hanging="284"/>
              <w:contextualSpacing/>
              <w:jc w:val="both"/>
            </w:pPr>
            <w:r w:rsidRPr="00341ED0">
              <w:rPr>
                <w:rFonts w:eastAsia="Calibri"/>
                <w:sz w:val="22"/>
                <w:szCs w:val="22"/>
              </w:rPr>
              <w:lastRenderedPageBreak/>
              <w:t>súčinnosť pri príprave opatrení navrhnutých na základe zistení v procese monitorovania a hodnotenia programov</w:t>
            </w:r>
          </w:p>
        </w:tc>
      </w:tr>
      <w:tr w:rsidR="00CC50D1" w:rsidRPr="00536549" w14:paraId="3B113AAC" w14:textId="77777777" w:rsidTr="009A3DFB">
        <w:trPr>
          <w:trHeight w:val="985"/>
        </w:trPr>
        <w:tc>
          <w:tcPr>
            <w:tcW w:w="2569" w:type="dxa"/>
            <w:vAlign w:val="center"/>
          </w:tcPr>
          <w:p w14:paraId="1F445040" w14:textId="77777777" w:rsidR="00CC50D1" w:rsidRPr="00536549" w:rsidRDefault="00CC50D1" w:rsidP="00CB2074">
            <w:pPr>
              <w:pStyle w:val="Zkladntext"/>
              <w:rPr>
                <w:b/>
                <w:color w:val="FF0000"/>
              </w:rPr>
            </w:pPr>
            <w:r w:rsidRPr="00536549">
              <w:rPr>
                <w:b/>
              </w:rPr>
              <w:lastRenderedPageBreak/>
              <w:t>manažér pre informovanie a komunikáciu</w:t>
            </w:r>
          </w:p>
        </w:tc>
        <w:tc>
          <w:tcPr>
            <w:tcW w:w="7354" w:type="dxa"/>
          </w:tcPr>
          <w:p w14:paraId="1AC76A04"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aktualizácia strategických a operatívnych dokumentov v oblasti informovania a komunikácie, najmä komunikačnej stratégie a ročných komunikačných plánov,</w:t>
            </w:r>
          </w:p>
          <w:p w14:paraId="6F3AC8DB"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realizácia aktivít ročného komunikačného plánu, vrátane zverejňovania povinných informácií v súlade s platnou legislatívou EÚ a SR,</w:t>
            </w:r>
            <w:r w:rsidRPr="00341ED0" w:rsidDel="00774967">
              <w:rPr>
                <w:rFonts w:eastAsia="Calibri"/>
                <w:sz w:val="22"/>
                <w:szCs w:val="22"/>
              </w:rPr>
              <w:t xml:space="preserve"> </w:t>
            </w:r>
            <w:r w:rsidRPr="00341ED0">
              <w:rPr>
                <w:rFonts w:eastAsia="Calibri"/>
                <w:sz w:val="22"/>
                <w:szCs w:val="22"/>
              </w:rPr>
              <w:t>pravidelné hodnotenie komunikačných opatrení, ročných komunikačných plánov,</w:t>
            </w:r>
          </w:p>
          <w:p w14:paraId="3D387C9C" w14:textId="5F64FB9B" w:rsidR="007E62BF" w:rsidRPr="00752292" w:rsidRDefault="00CC50D1">
            <w:pPr>
              <w:numPr>
                <w:ilvl w:val="0"/>
                <w:numId w:val="9"/>
              </w:numPr>
              <w:ind w:left="301" w:hanging="284"/>
              <w:contextualSpacing/>
              <w:jc w:val="both"/>
            </w:pPr>
            <w:r w:rsidRPr="00341ED0">
              <w:rPr>
                <w:rFonts w:eastAsia="Calibri"/>
                <w:sz w:val="22"/>
                <w:szCs w:val="22"/>
              </w:rPr>
              <w:t>zverejnenie informácií v súlade s ustanoveniami zákona o príspevku z EŠIF</w:t>
            </w:r>
            <w:r w:rsidR="0083202E">
              <w:rPr>
                <w:rStyle w:val="Odkaznapoznmkupodiarou"/>
                <w:rFonts w:eastAsia="Calibri"/>
                <w:sz w:val="22"/>
                <w:szCs w:val="22"/>
              </w:rPr>
              <w:footnoteReference w:id="14"/>
            </w:r>
            <w:r w:rsidRPr="00341ED0">
              <w:rPr>
                <w:rFonts w:eastAsia="Calibri"/>
                <w:sz w:val="22"/>
                <w:szCs w:val="22"/>
              </w:rPr>
              <w:t>, resp. ustanoveniami Systému riadenia EŠIF</w:t>
            </w:r>
          </w:p>
        </w:tc>
      </w:tr>
      <w:tr w:rsidR="00CC50D1" w:rsidRPr="00536549" w14:paraId="3AA4579A" w14:textId="77777777" w:rsidTr="00FD1721">
        <w:trPr>
          <w:trHeight w:val="2008"/>
        </w:trPr>
        <w:tc>
          <w:tcPr>
            <w:tcW w:w="2569" w:type="dxa"/>
            <w:vAlign w:val="center"/>
          </w:tcPr>
          <w:p w14:paraId="1F04B5B3" w14:textId="77777777" w:rsidR="00CC50D1" w:rsidRPr="00536549" w:rsidRDefault="00CC50D1" w:rsidP="00CB2074">
            <w:pPr>
              <w:pStyle w:val="Zkladntext"/>
              <w:rPr>
                <w:b/>
              </w:rPr>
            </w:pPr>
            <w:r w:rsidRPr="00536549">
              <w:rPr>
                <w:b/>
              </w:rPr>
              <w:t>manažér ITMS</w:t>
            </w:r>
          </w:p>
        </w:tc>
        <w:tc>
          <w:tcPr>
            <w:tcW w:w="7354" w:type="dxa"/>
          </w:tcPr>
          <w:p w14:paraId="12BB460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vykonávanie činnosti administrátora ITMS2014+,</w:t>
            </w:r>
          </w:p>
          <w:p w14:paraId="3579741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zriadenia prístupov do ITMS2014+ a ich priebežná aktualizácia,</w:t>
            </w:r>
          </w:p>
          <w:p w14:paraId="0F68A85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metodická a technická podpora pri zadávaní údajov do ITMS2014+,</w:t>
            </w:r>
          </w:p>
          <w:p w14:paraId="3D0F2511" w14:textId="40154911"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zadávanie údajov do ITMS2014+ na programovej úrovni</w:t>
            </w:r>
            <w:r w:rsidR="00FD672B">
              <w:rPr>
                <w:rFonts w:eastAsia="Calibri"/>
                <w:sz w:val="22"/>
                <w:szCs w:val="22"/>
              </w:rPr>
              <w:t>,</w:t>
            </w:r>
          </w:p>
          <w:p w14:paraId="090DC2A3" w14:textId="24D71E71"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zabezpečovanie komunikácie s CKO v oblasti požiadaviek k zmene a úprave ITMS2014+ a jeho údajov,</w:t>
            </w:r>
          </w:p>
          <w:p w14:paraId="7E9BD0C0" w14:textId="382E0113" w:rsidR="00CC50D1" w:rsidRPr="000972DC" w:rsidRDefault="000972DC" w:rsidP="000972DC">
            <w:pPr>
              <w:numPr>
                <w:ilvl w:val="0"/>
                <w:numId w:val="9"/>
              </w:numPr>
              <w:ind w:left="301" w:hanging="284"/>
              <w:contextualSpacing/>
              <w:jc w:val="both"/>
              <w:rPr>
                <w:rFonts w:eastAsia="Calibri"/>
                <w:sz w:val="22"/>
                <w:szCs w:val="22"/>
              </w:rPr>
            </w:pPr>
            <w:r w:rsidRPr="00341ED0">
              <w:rPr>
                <w:rFonts w:eastAsia="Calibri"/>
                <w:sz w:val="22"/>
                <w:szCs w:val="22"/>
              </w:rPr>
              <w:t>evidencia / aktualizácia a sledovanie a vyhodnocovanie údajov zadávaných do ITMS2014+</w:t>
            </w:r>
          </w:p>
        </w:tc>
      </w:tr>
      <w:tr w:rsidR="00CC50D1" w:rsidRPr="00536549" w14:paraId="4B9B8280" w14:textId="77777777" w:rsidTr="009A3DFB">
        <w:trPr>
          <w:trHeight w:val="948"/>
        </w:trPr>
        <w:tc>
          <w:tcPr>
            <w:tcW w:w="2569" w:type="dxa"/>
            <w:vAlign w:val="center"/>
          </w:tcPr>
          <w:p w14:paraId="4DC1808B" w14:textId="77777777" w:rsidR="00CC50D1" w:rsidRPr="00536549" w:rsidRDefault="00CC50D1" w:rsidP="00CB2074">
            <w:pPr>
              <w:pStyle w:val="Zkladntext"/>
              <w:rPr>
                <w:b/>
              </w:rPr>
            </w:pPr>
            <w:r w:rsidRPr="00536549">
              <w:rPr>
                <w:b/>
              </w:rPr>
              <w:t>koordinátor auditov a certifikačných overovaní</w:t>
            </w:r>
          </w:p>
        </w:tc>
        <w:tc>
          <w:tcPr>
            <w:tcW w:w="7354" w:type="dxa"/>
          </w:tcPr>
          <w:p w14:paraId="136D26EC"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relevantných subjektov a útvarov vo vzťahu k pripravovaným alebo vykonávaným auditom/kontrolám/certifikačným overovaniam</w:t>
            </w:r>
            <w:r w:rsidR="00D27439">
              <w:rPr>
                <w:rFonts w:eastAsia="Calibri"/>
                <w:sz w:val="22"/>
                <w:szCs w:val="22"/>
              </w:rPr>
              <w:t>,</w:t>
            </w:r>
          </w:p>
          <w:p w14:paraId="5D7AD7B7"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súčinnosti pri výkone auditov/kontrol a certifikačných overovaní od fázy prípravy vyžiadanej dokumentácie až po fázu odpočtu splnenia nápravných opatrení,</w:t>
            </w:r>
          </w:p>
          <w:p w14:paraId="4CB2793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stanovísk a formulácií nápravných opatrení k zisteniam z auditov/kontrol a certifikačných overovaní,</w:t>
            </w:r>
          </w:p>
          <w:p w14:paraId="75E14F34" w14:textId="77777777" w:rsidR="00CC50D1" w:rsidRPr="00341ED0" w:rsidRDefault="00CC50D1" w:rsidP="009C708C">
            <w:pPr>
              <w:numPr>
                <w:ilvl w:val="0"/>
                <w:numId w:val="9"/>
              </w:numPr>
              <w:ind w:left="301" w:hanging="284"/>
              <w:contextualSpacing/>
              <w:jc w:val="both"/>
              <w:rPr>
                <w:rFonts w:eastAsia="Calibri"/>
                <w:sz w:val="22"/>
                <w:szCs w:val="22"/>
              </w:rPr>
            </w:pPr>
            <w:r w:rsidRPr="009A3DFB">
              <w:rPr>
                <w:rFonts w:eastAsia="Calibri"/>
                <w:sz w:val="22"/>
                <w:szCs w:val="22"/>
              </w:rPr>
              <w:t>pr</w:t>
            </w:r>
            <w:r>
              <w:rPr>
                <w:rFonts w:eastAsia="Calibri"/>
                <w:sz w:val="22"/>
                <w:szCs w:val="22"/>
              </w:rPr>
              <w:t>í</w:t>
            </w:r>
            <w:r w:rsidRPr="00341ED0">
              <w:rPr>
                <w:rFonts w:eastAsia="Calibri"/>
                <w:sz w:val="22"/>
                <w:szCs w:val="22"/>
              </w:rPr>
              <w:t>prava podkladových materiálov a komunikácia  s internými a externými audítormi,</w:t>
            </w:r>
          </w:p>
          <w:p w14:paraId="5FA87360"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plnenia nápravných opatrení,</w:t>
            </w:r>
          </w:p>
          <w:p w14:paraId="5C5F22E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auditov/kontrol/certifikačných overovaní,</w:t>
            </w:r>
          </w:p>
          <w:p w14:paraId="48CA1F5A"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vyhodnocovanie zistení z auditov/kontrol/certifikačných overovaní a formulovanie návrhov na systémové zmeny,</w:t>
            </w:r>
          </w:p>
          <w:p w14:paraId="0D21A514"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podkladov a príprava podkladov k žiadosti o platbu na EK a k Vyhláseniu RO k vierohodnosti,</w:t>
            </w:r>
          </w:p>
          <w:p w14:paraId="5EC69A8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Ročného súhrnu konečných audítorských správ a výsledkov uskutočnených kontrol, vrátane analýzy o povahe a rozsahu chýb a slabých stránkach nájdených v systémoch riadenia a kontroly a o akýchkoľvek prijatých opravných opatreniach SR,</w:t>
            </w:r>
          </w:p>
          <w:p w14:paraId="0422F19B" w14:textId="1316E0E0" w:rsidR="00CC50D1" w:rsidRPr="00536549" w:rsidRDefault="00CC50D1" w:rsidP="008601FA">
            <w:pPr>
              <w:numPr>
                <w:ilvl w:val="0"/>
                <w:numId w:val="9"/>
              </w:numPr>
              <w:ind w:left="301" w:hanging="284"/>
              <w:contextualSpacing/>
              <w:jc w:val="both"/>
            </w:pPr>
            <w:r w:rsidRPr="00341ED0">
              <w:rPr>
                <w:rFonts w:eastAsia="Calibri"/>
                <w:sz w:val="22"/>
                <w:szCs w:val="22"/>
              </w:rPr>
              <w:t xml:space="preserve">spolupráca a poskytovanie súčinnosti CO a OA pri príprave účtov a stanoviska k nim predkladaných </w:t>
            </w:r>
            <w:r w:rsidR="008601FA">
              <w:rPr>
                <w:rFonts w:eastAsia="Calibri"/>
                <w:sz w:val="22"/>
                <w:szCs w:val="22"/>
              </w:rPr>
              <w:t>EK</w:t>
            </w:r>
          </w:p>
        </w:tc>
      </w:tr>
      <w:tr w:rsidR="0011308C" w:rsidRPr="00536549" w14:paraId="50F641FC" w14:textId="77777777" w:rsidTr="00FD1721">
        <w:trPr>
          <w:trHeight w:val="865"/>
        </w:trPr>
        <w:tc>
          <w:tcPr>
            <w:tcW w:w="2569" w:type="dxa"/>
            <w:vAlign w:val="center"/>
          </w:tcPr>
          <w:p w14:paraId="27EA555F" w14:textId="77777777" w:rsidR="0011308C" w:rsidRPr="00536549" w:rsidRDefault="0011308C" w:rsidP="00CB2074">
            <w:pPr>
              <w:pStyle w:val="Zkladntext"/>
              <w:rPr>
                <w:b/>
              </w:rPr>
            </w:pPr>
            <w:r w:rsidRPr="00536549">
              <w:rPr>
                <w:b/>
              </w:rPr>
              <w:t>manažér posudzovania projektov</w:t>
            </w:r>
          </w:p>
        </w:tc>
        <w:tc>
          <w:tcPr>
            <w:tcW w:w="7354" w:type="dxa"/>
          </w:tcPr>
          <w:p w14:paraId="63D9F46D"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činnosti súvisiacich so schvaľovacím p</w:t>
            </w:r>
            <w:r w:rsidR="00CE4C14">
              <w:rPr>
                <w:rFonts w:eastAsia="Calibri"/>
                <w:sz w:val="22"/>
                <w:szCs w:val="22"/>
              </w:rPr>
              <w:t>r</w:t>
            </w:r>
            <w:r w:rsidRPr="00341ED0">
              <w:rPr>
                <w:rFonts w:eastAsia="Calibri"/>
                <w:sz w:val="22"/>
                <w:szCs w:val="22"/>
              </w:rPr>
              <w:t>ocesom (administratívne overovanie a výber), žiadostí o NFP /projektových zámerov,</w:t>
            </w:r>
          </w:p>
          <w:p w14:paraId="3B82EE69"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zabezpečenie </w:t>
            </w:r>
            <w:r w:rsidR="00B419D1">
              <w:rPr>
                <w:rFonts w:eastAsia="Calibri"/>
                <w:sz w:val="22"/>
                <w:szCs w:val="22"/>
              </w:rPr>
              <w:t>výziev</w:t>
            </w:r>
            <w:r w:rsidR="00B419D1" w:rsidRPr="00341ED0">
              <w:rPr>
                <w:rFonts w:eastAsia="Calibri"/>
                <w:sz w:val="22"/>
                <w:szCs w:val="22"/>
              </w:rPr>
              <w:t xml:space="preserve"> </w:t>
            </w:r>
            <w:r w:rsidRPr="00341ED0">
              <w:rPr>
                <w:rFonts w:eastAsia="Calibri"/>
                <w:sz w:val="22"/>
                <w:szCs w:val="22"/>
              </w:rPr>
              <w:t>žiadateľa na doplnenie dokumentácie žiadosti o NFP/projektových zámerov,</w:t>
            </w:r>
          </w:p>
          <w:p w14:paraId="290112CE"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podieľanie  sa na zabezpečovaní procesu odborného hodnotenia žiadostí o NFP,</w:t>
            </w:r>
          </w:p>
          <w:p w14:paraId="293B2874" w14:textId="6FBDACCA"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spolupracuje pri tvorbe riadiacej dokumentácie súv</w:t>
            </w:r>
            <w:r w:rsidR="00CE4C14">
              <w:rPr>
                <w:rFonts w:eastAsia="Calibri"/>
                <w:sz w:val="22"/>
                <w:szCs w:val="22"/>
              </w:rPr>
              <w:t>i</w:t>
            </w:r>
            <w:r w:rsidRPr="00341ED0">
              <w:rPr>
                <w:rFonts w:eastAsia="Calibri"/>
                <w:sz w:val="22"/>
                <w:szCs w:val="22"/>
              </w:rPr>
              <w:t>siacej so schvaľovacím procesom žiadostí o NFP /projektových zámerov</w:t>
            </w:r>
            <w:r w:rsidR="003244C8">
              <w:rPr>
                <w:rFonts w:eastAsia="Calibri"/>
                <w:sz w:val="22"/>
                <w:szCs w:val="22"/>
              </w:rPr>
              <w:t xml:space="preserve"> a zabezpečuje aktualizáciu príslušnej riadiacej dokumentácie,</w:t>
            </w:r>
          </w:p>
          <w:p w14:paraId="5D8BA5C8"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podieľa sa na zabezpečení procesu výberu odborných hodnotiteľov pre hodnotenie žiadostí o NFP/ projektových zámerov,</w:t>
            </w:r>
          </w:p>
          <w:p w14:paraId="5163D9F9"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vypracovania rozhodnutí o schválení/neschválení žiadostí o NFP, resp. zastavení konania, alebo zmene rozhodnutia o žiadostí o NFP,</w:t>
            </w:r>
          </w:p>
          <w:p w14:paraId="75C2E5C9" w14:textId="7E3DC672" w:rsidR="0011308C" w:rsidRPr="00536549" w:rsidRDefault="0011308C" w:rsidP="00FD1721">
            <w:pPr>
              <w:numPr>
                <w:ilvl w:val="0"/>
                <w:numId w:val="9"/>
              </w:numPr>
              <w:ind w:left="301" w:hanging="284"/>
              <w:contextualSpacing/>
              <w:jc w:val="both"/>
            </w:pPr>
            <w:r w:rsidRPr="00341ED0">
              <w:rPr>
                <w:rFonts w:eastAsia="Calibri"/>
                <w:sz w:val="22"/>
                <w:szCs w:val="22"/>
              </w:rPr>
              <w:t>zabezpečuje vypracovanie záverečných správ z výziev</w:t>
            </w:r>
          </w:p>
        </w:tc>
      </w:tr>
      <w:tr w:rsidR="00CE4C14" w:rsidRPr="00536549" w14:paraId="1D3507B7" w14:textId="77777777" w:rsidTr="009A3DFB">
        <w:trPr>
          <w:trHeight w:val="1666"/>
        </w:trPr>
        <w:tc>
          <w:tcPr>
            <w:tcW w:w="2569" w:type="dxa"/>
            <w:vAlign w:val="center"/>
          </w:tcPr>
          <w:p w14:paraId="124E4507" w14:textId="77777777" w:rsidR="00CE4C14" w:rsidRDefault="00CE4C14" w:rsidP="00CB2074">
            <w:pPr>
              <w:pStyle w:val="Zkladntext"/>
              <w:rPr>
                <w:b/>
              </w:rPr>
            </w:pPr>
          </w:p>
          <w:p w14:paraId="5FBAE745" w14:textId="77777777" w:rsidR="00CE4C14" w:rsidRDefault="00CE4C14" w:rsidP="00CB2074">
            <w:pPr>
              <w:pStyle w:val="Zkladntext"/>
              <w:rPr>
                <w:b/>
              </w:rPr>
            </w:pPr>
            <w:r w:rsidRPr="00536549">
              <w:rPr>
                <w:b/>
              </w:rPr>
              <w:t>projektový manažér</w:t>
            </w:r>
          </w:p>
          <w:p w14:paraId="20473815" w14:textId="77777777" w:rsidR="00CE4C14" w:rsidRPr="00536549" w:rsidRDefault="00CE4C14" w:rsidP="00CB2074">
            <w:pPr>
              <w:pStyle w:val="Zkladntext"/>
              <w:rPr>
                <w:b/>
              </w:rPr>
            </w:pPr>
          </w:p>
        </w:tc>
        <w:tc>
          <w:tcPr>
            <w:tcW w:w="7354" w:type="dxa"/>
          </w:tcPr>
          <w:p w14:paraId="673F3453"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návrhu zmluvy o NFP/dodatku k zmluve o poskytnutí NFP/rozhodnutia o zmene rozhodnutia o schválení žiadosti o NFP,</w:t>
            </w:r>
          </w:p>
          <w:p w14:paraId="7EC744EA" w14:textId="22F2F95A"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 xml:space="preserve">výkon základnej finančnej kontroly, administratívnej finančnej kontroly a finančnej kontroly na mieste </w:t>
            </w:r>
            <w:r w:rsidR="009819EF">
              <w:rPr>
                <w:rFonts w:eastAsia="Calibri"/>
                <w:sz w:val="22"/>
                <w:szCs w:val="22"/>
              </w:rPr>
              <w:t>k</w:t>
            </w:r>
            <w:r w:rsidRPr="00905717">
              <w:rPr>
                <w:rFonts w:eastAsia="Calibri"/>
                <w:sz w:val="22"/>
                <w:szCs w:val="22"/>
              </w:rPr>
              <w:t xml:space="preserve"> projektu,</w:t>
            </w:r>
          </w:p>
          <w:p w14:paraId="3DABD35F" w14:textId="046C3F04"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výkon kontroly výročných/záverečných/následných</w:t>
            </w:r>
            <w:r w:rsidR="009819EF">
              <w:rPr>
                <w:rFonts w:eastAsia="Calibri"/>
                <w:sz w:val="22"/>
                <w:szCs w:val="22"/>
              </w:rPr>
              <w:t>/mimoriadnych</w:t>
            </w:r>
            <w:r w:rsidRPr="00905717">
              <w:rPr>
                <w:rFonts w:eastAsia="Calibri"/>
                <w:sz w:val="22"/>
                <w:szCs w:val="22"/>
              </w:rPr>
              <w:t xml:space="preserve"> monitorovacích správ projektu,</w:t>
            </w:r>
          </w:p>
          <w:p w14:paraId="03D8C1D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evidencia/aktualizácia a sledovanie/vyhodnocovanie údajov zadávaných do ITMS2014+,</w:t>
            </w:r>
          </w:p>
          <w:p w14:paraId="2D916F9C"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riadenie implementácie projektov, zabezpečovanie </w:t>
            </w:r>
            <w:r w:rsidR="00B419D1">
              <w:rPr>
                <w:rFonts w:eastAsia="Calibri"/>
                <w:sz w:val="22"/>
                <w:szCs w:val="22"/>
              </w:rPr>
              <w:t xml:space="preserve">riadenia </w:t>
            </w:r>
            <w:r w:rsidRPr="00341ED0">
              <w:rPr>
                <w:rFonts w:eastAsia="Calibri"/>
                <w:sz w:val="22"/>
                <w:szCs w:val="22"/>
              </w:rPr>
              <w:t>procesov zmenového konania, finančné riadenie, monitorovanie a kontrola projektov.</w:t>
            </w:r>
          </w:p>
          <w:p w14:paraId="3F737BF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pri kontrole procesov verejného obstarávania z hľadiska vecnej realizácie, vrátane spracovania dokumentácie z procesu kontroly,</w:t>
            </w:r>
          </w:p>
          <w:p w14:paraId="4C680A86" w14:textId="77777777" w:rsidR="00CE4C14"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na projektovej úrovni do fázy potreby vypracovania dohody o splátkach/dohody o odklade plnenia/vymáha</w:t>
            </w:r>
            <w:r w:rsidRPr="009A3DFB">
              <w:rPr>
                <w:rFonts w:eastAsia="Calibri"/>
                <w:sz w:val="22"/>
                <w:szCs w:val="22"/>
              </w:rPr>
              <w:t>nia finančných prostriedkov, vr</w:t>
            </w:r>
            <w:r w:rsidRPr="00341ED0">
              <w:rPr>
                <w:rFonts w:eastAsia="Calibri"/>
                <w:sz w:val="22"/>
                <w:szCs w:val="22"/>
              </w:rPr>
              <w:t>á</w:t>
            </w:r>
            <w:r>
              <w:rPr>
                <w:rFonts w:eastAsia="Calibri"/>
                <w:sz w:val="22"/>
                <w:szCs w:val="22"/>
              </w:rPr>
              <w:t>t</w:t>
            </w:r>
            <w:r w:rsidRPr="00341ED0">
              <w:rPr>
                <w:rFonts w:eastAsia="Calibri"/>
                <w:sz w:val="22"/>
                <w:szCs w:val="22"/>
              </w:rPr>
              <w:t>ane zadávania povinných údajov do ITMS2014+;</w:t>
            </w:r>
          </w:p>
          <w:p w14:paraId="4E689550" w14:textId="5E54C7F0" w:rsidR="00CE4C14" w:rsidRPr="00C01C54" w:rsidRDefault="00CE4C14">
            <w:pPr>
              <w:numPr>
                <w:ilvl w:val="0"/>
                <w:numId w:val="9"/>
              </w:numPr>
              <w:ind w:left="301" w:hanging="284"/>
              <w:contextualSpacing/>
              <w:jc w:val="both"/>
              <w:rPr>
                <w:noProof/>
              </w:rPr>
            </w:pPr>
            <w:r w:rsidRPr="00C01632">
              <w:rPr>
                <w:rFonts w:eastAsia="Calibri"/>
                <w:sz w:val="22"/>
                <w:szCs w:val="22"/>
              </w:rPr>
              <w:t>spolupráca pri tvorbe a aktualizácii riadiacej dokumentácie súvisiacej s procesmi implementácie, finančného riadenia, monitorovania, nezrovnalostí</w:t>
            </w:r>
          </w:p>
        </w:tc>
      </w:tr>
      <w:tr w:rsidR="00CE4C14" w:rsidRPr="00536549" w14:paraId="754B98C2" w14:textId="77777777" w:rsidTr="009A3DFB">
        <w:trPr>
          <w:trHeight w:val="948"/>
        </w:trPr>
        <w:tc>
          <w:tcPr>
            <w:tcW w:w="2569" w:type="dxa"/>
            <w:vAlign w:val="center"/>
          </w:tcPr>
          <w:p w14:paraId="1675AF4E" w14:textId="77777777" w:rsidR="00CE4C14" w:rsidRPr="00536549" w:rsidRDefault="00CE4C14" w:rsidP="00CB2074">
            <w:pPr>
              <w:pStyle w:val="Zkladntext"/>
              <w:rPr>
                <w:b/>
              </w:rPr>
            </w:pPr>
            <w:r w:rsidRPr="00536549">
              <w:rPr>
                <w:b/>
              </w:rPr>
              <w:t>manažér kontroly verejného obstarávania</w:t>
            </w:r>
          </w:p>
        </w:tc>
        <w:tc>
          <w:tcPr>
            <w:tcW w:w="7354" w:type="dxa"/>
          </w:tcPr>
          <w:p w14:paraId="3BD3032D" w14:textId="75871EA5"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procesov verejného obstarávania žiadateľov a pr</w:t>
            </w:r>
            <w:r>
              <w:rPr>
                <w:rFonts w:eastAsia="Calibri"/>
                <w:sz w:val="22"/>
                <w:szCs w:val="22"/>
              </w:rPr>
              <w:t>i</w:t>
            </w:r>
            <w:r w:rsidRPr="00341ED0">
              <w:rPr>
                <w:rFonts w:eastAsia="Calibri"/>
                <w:sz w:val="22"/>
                <w:szCs w:val="22"/>
              </w:rPr>
              <w:t>jímateľov projektov,</w:t>
            </w:r>
          </w:p>
          <w:p w14:paraId="292DA5E6" w14:textId="5BAFA5B0"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poskytovanie konzultáci</w:t>
            </w:r>
            <w:r w:rsidR="0046796E">
              <w:rPr>
                <w:rFonts w:eastAsia="Calibri"/>
                <w:sz w:val="22"/>
                <w:szCs w:val="22"/>
              </w:rPr>
              <w:t>í</w:t>
            </w:r>
            <w:r w:rsidRPr="00341ED0">
              <w:rPr>
                <w:rFonts w:eastAsia="Calibri"/>
                <w:sz w:val="22"/>
                <w:szCs w:val="22"/>
              </w:rPr>
              <w:t xml:space="preserve"> žiadateľom a prijímateľom projektov v oblasti verejného obstarávania,</w:t>
            </w:r>
          </w:p>
          <w:p w14:paraId="5742262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ex-</w:t>
            </w:r>
            <w:proofErr w:type="spellStart"/>
            <w:r w:rsidRPr="00341ED0">
              <w:rPr>
                <w:rFonts w:eastAsia="Calibri"/>
                <w:sz w:val="22"/>
                <w:szCs w:val="22"/>
              </w:rPr>
              <w:t>ante</w:t>
            </w:r>
            <w:proofErr w:type="spellEnd"/>
            <w:r w:rsidRPr="00341ED0">
              <w:rPr>
                <w:rFonts w:eastAsia="Calibri"/>
                <w:sz w:val="22"/>
                <w:szCs w:val="22"/>
              </w:rPr>
              <w:t xml:space="preserve"> kontrola pred vyhlásením VO, ex-</w:t>
            </w:r>
            <w:proofErr w:type="spellStart"/>
            <w:r w:rsidRPr="00341ED0">
              <w:rPr>
                <w:rFonts w:eastAsia="Calibri"/>
                <w:sz w:val="22"/>
                <w:szCs w:val="22"/>
              </w:rPr>
              <w:t>ante</w:t>
            </w:r>
            <w:proofErr w:type="spellEnd"/>
            <w:r w:rsidRPr="00341ED0">
              <w:rPr>
                <w:rFonts w:eastAsia="Calibri"/>
                <w:sz w:val="22"/>
                <w:szCs w:val="22"/>
              </w:rPr>
              <w:t xml:space="preserve"> kontrola pre</w:t>
            </w:r>
            <w:r w:rsidR="00B419D1">
              <w:rPr>
                <w:rFonts w:eastAsia="Calibri"/>
                <w:sz w:val="22"/>
                <w:szCs w:val="22"/>
              </w:rPr>
              <w:t>d</w:t>
            </w:r>
            <w:r w:rsidRPr="00341ED0">
              <w:rPr>
                <w:rFonts w:eastAsia="Calibri"/>
                <w:sz w:val="22"/>
                <w:szCs w:val="22"/>
              </w:rPr>
              <w:t xml:space="preserve"> podpisom zmluvy s úspešným uchádzačom, ex-post kontrola a kontrola dodatkov ku zmluve,</w:t>
            </w:r>
          </w:p>
          <w:p w14:paraId="1FBE3F1F" w14:textId="77777777" w:rsidR="00B419D1" w:rsidRPr="00752292" w:rsidRDefault="00B419D1" w:rsidP="00833A58">
            <w:pPr>
              <w:numPr>
                <w:ilvl w:val="0"/>
                <w:numId w:val="9"/>
              </w:numPr>
              <w:ind w:left="301" w:hanging="284"/>
              <w:contextualSpacing/>
              <w:jc w:val="both"/>
              <w:rPr>
                <w:rFonts w:eastAsia="Calibri"/>
                <w:sz w:val="22"/>
              </w:rPr>
            </w:pPr>
            <w:r w:rsidRPr="00B419D1">
              <w:rPr>
                <w:rFonts w:eastAsia="Calibri"/>
                <w:sz w:val="22"/>
                <w:szCs w:val="22"/>
              </w:rPr>
              <w:t>kontrola zákaziek nespadajúcich pod</w:t>
            </w:r>
            <w:r>
              <w:rPr>
                <w:rFonts w:eastAsia="Calibri"/>
                <w:sz w:val="22"/>
                <w:szCs w:val="22"/>
              </w:rPr>
              <w:t xml:space="preserve"> zákon o verejnom obstarávaní</w:t>
            </w:r>
            <w:r w:rsidR="00AE4A05">
              <w:rPr>
                <w:rFonts w:eastAsia="Calibri"/>
                <w:sz w:val="22"/>
                <w:szCs w:val="22"/>
              </w:rPr>
              <w:t>,</w:t>
            </w:r>
          </w:p>
          <w:p w14:paraId="60884E6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kontrolného zoznamu z administratívnej fi</w:t>
            </w:r>
            <w:r w:rsidRPr="009A3DFB">
              <w:rPr>
                <w:rFonts w:eastAsia="Calibri"/>
                <w:sz w:val="22"/>
                <w:szCs w:val="22"/>
              </w:rPr>
              <w:t xml:space="preserve">nančnej kontroly VO a správy </w:t>
            </w:r>
            <w:r w:rsidRPr="00341ED0">
              <w:rPr>
                <w:rFonts w:eastAsia="Calibri"/>
                <w:sz w:val="22"/>
                <w:szCs w:val="22"/>
              </w:rPr>
              <w:t>z administratívnej finančnej kontroly VO/ návrhu správy z kontroly VO za oblasť procesov VO,</w:t>
            </w:r>
          </w:p>
          <w:p w14:paraId="6834532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s príslušným projektovým manažérom o priebehu, výsledkoch a procese  VO,</w:t>
            </w:r>
          </w:p>
          <w:p w14:paraId="3A65FC0B" w14:textId="77777777" w:rsidR="00CE4C14" w:rsidRPr="00341ED0" w:rsidRDefault="00CE4C14" w:rsidP="009C708C">
            <w:pPr>
              <w:numPr>
                <w:ilvl w:val="0"/>
                <w:numId w:val="9"/>
              </w:numPr>
              <w:ind w:left="301" w:hanging="284"/>
              <w:contextualSpacing/>
              <w:jc w:val="both"/>
              <w:rPr>
                <w:rFonts w:eastAsia="Calibri"/>
                <w:sz w:val="22"/>
                <w:szCs w:val="22"/>
              </w:rPr>
            </w:pPr>
            <w:r w:rsidRPr="009A3DFB">
              <w:rPr>
                <w:rFonts w:eastAsia="Calibri"/>
                <w:sz w:val="22"/>
                <w:szCs w:val="22"/>
              </w:rPr>
              <w:t>výkon fina</w:t>
            </w:r>
            <w:r w:rsidRPr="00341ED0">
              <w:rPr>
                <w:rFonts w:eastAsia="Calibri"/>
                <w:sz w:val="22"/>
                <w:szCs w:val="22"/>
              </w:rPr>
              <w:t>nč</w:t>
            </w:r>
            <w:r>
              <w:rPr>
                <w:rFonts w:eastAsia="Calibri"/>
                <w:sz w:val="22"/>
                <w:szCs w:val="22"/>
              </w:rPr>
              <w:t>n</w:t>
            </w:r>
            <w:r w:rsidRPr="00341ED0">
              <w:rPr>
                <w:rFonts w:eastAsia="Calibri"/>
                <w:sz w:val="22"/>
                <w:szCs w:val="22"/>
              </w:rPr>
              <w:t>ej kontroly na mieste</w:t>
            </w:r>
            <w:r w:rsidR="00D27439">
              <w:rPr>
                <w:rFonts w:eastAsia="Calibri"/>
                <w:sz w:val="22"/>
                <w:szCs w:val="22"/>
              </w:rPr>
              <w:t>,</w:t>
            </w:r>
          </w:p>
          <w:p w14:paraId="758310C7" w14:textId="743CB0DD"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komunikácia s ÚVO, </w:t>
            </w:r>
            <w:r w:rsidRPr="008601FA">
              <w:rPr>
                <w:rFonts w:eastAsia="Calibri"/>
                <w:sz w:val="22"/>
                <w:szCs w:val="22"/>
              </w:rPr>
              <w:t>PMÚ</w:t>
            </w:r>
            <w:r w:rsidR="008601FA">
              <w:rPr>
                <w:rFonts w:eastAsia="Calibri"/>
                <w:sz w:val="22"/>
                <w:szCs w:val="22"/>
              </w:rPr>
              <w:t xml:space="preserve"> SR</w:t>
            </w:r>
            <w:r w:rsidRPr="00341ED0">
              <w:rPr>
                <w:rFonts w:eastAsia="Calibri"/>
                <w:sz w:val="22"/>
                <w:szCs w:val="22"/>
              </w:rPr>
              <w:t xml:space="preserve"> a orgánmi činnými v trestnom konaní,</w:t>
            </w:r>
          </w:p>
          <w:p w14:paraId="402799E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vykonanie kontroly VO, resp. o vypracovanie odborného stanoviska/ informácie k problémom identifikovaným v konkrétnom VO na ÚVO,</w:t>
            </w:r>
          </w:p>
          <w:p w14:paraId="260A542A" w14:textId="10ED16B5" w:rsidR="00CE4C14" w:rsidRPr="00047E9E" w:rsidRDefault="00CE4C14" w:rsidP="00FD1721">
            <w:pPr>
              <w:numPr>
                <w:ilvl w:val="0"/>
                <w:numId w:val="9"/>
              </w:numPr>
              <w:ind w:left="301" w:hanging="284"/>
              <w:contextualSpacing/>
              <w:jc w:val="both"/>
              <w:rPr>
                <w:noProof/>
                <w:lang w:val="en-US"/>
              </w:rPr>
            </w:pPr>
            <w:r w:rsidRPr="00341ED0">
              <w:rPr>
                <w:rFonts w:eastAsia="Calibri"/>
                <w:sz w:val="22"/>
                <w:szCs w:val="22"/>
              </w:rPr>
              <w:t>podávanie námietok k procesu VO v prípade, ak je to relevantné</w:t>
            </w:r>
          </w:p>
        </w:tc>
      </w:tr>
      <w:tr w:rsidR="00377B0D" w:rsidRPr="00536549" w14:paraId="0A28C87E" w14:textId="77777777" w:rsidTr="008E56BF">
        <w:trPr>
          <w:trHeight w:val="581"/>
        </w:trPr>
        <w:tc>
          <w:tcPr>
            <w:tcW w:w="2569" w:type="dxa"/>
            <w:vAlign w:val="center"/>
          </w:tcPr>
          <w:p w14:paraId="703051F2" w14:textId="77777777" w:rsidR="00377B0D" w:rsidRPr="00536549" w:rsidRDefault="00377B0D" w:rsidP="00CB2074">
            <w:pPr>
              <w:pStyle w:val="Zkladntext"/>
              <w:rPr>
                <w:b/>
              </w:rPr>
            </w:pPr>
            <w:r w:rsidRPr="00536549">
              <w:rPr>
                <w:b/>
              </w:rPr>
              <w:t>manažér pre nezrovnalosti</w:t>
            </w:r>
          </w:p>
        </w:tc>
        <w:tc>
          <w:tcPr>
            <w:tcW w:w="7354" w:type="dxa"/>
          </w:tcPr>
          <w:p w14:paraId="08C49A5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správy o zistenej nezrovnalosti (systémovej) ako aj jej aktualizácie na základe podkladov, správ z kontrol a auditov, právoplatného rozhodnutia ÚVO, ÚVA, správ z vyšetrovania OLAF a uznesení o začatí trestného stíhania a jej zaslanie príslušným subjektom,</w:t>
            </w:r>
          </w:p>
          <w:p w14:paraId="7961C4F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systémových nezrovnalostí od fázy vzniku podozrenia zo vzniku nezrovnalosti až po prípadné vymáhanie finančných prostriedkov,</w:t>
            </w:r>
          </w:p>
          <w:p w14:paraId="36CDE48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od fázy potreby vypracovania dohody o splátkach/dohody o odklade plnenia/vymáhania finančných prostriedkov,</w:t>
            </w:r>
          </w:p>
          <w:p w14:paraId="13C54D97"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vrátenie finančných prostriedkov z titulu nezrovnalosti a jej zaslanie príslušným subjektom,</w:t>
            </w:r>
          </w:p>
          <w:p w14:paraId="133E49F6"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monitoring vývoja riešenia vzniknutej nezrovnalosti až do momentu jej vysporiadania,</w:t>
            </w:r>
          </w:p>
          <w:p w14:paraId="57A82D5F" w14:textId="728CDD3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zadávanie a aktualizáci</w:t>
            </w:r>
            <w:r w:rsidR="0046796E">
              <w:rPr>
                <w:rFonts w:eastAsia="Calibri"/>
                <w:sz w:val="22"/>
                <w:szCs w:val="22"/>
              </w:rPr>
              <w:t>a</w:t>
            </w:r>
            <w:r w:rsidRPr="00341ED0">
              <w:rPr>
                <w:rFonts w:eastAsia="Calibri"/>
                <w:sz w:val="22"/>
                <w:szCs w:val="22"/>
              </w:rPr>
              <w:t xml:space="preserve"> údajov o nezrovnalosti </w:t>
            </w:r>
            <w:r w:rsidR="00E05CDF">
              <w:rPr>
                <w:rFonts w:eastAsia="Calibri"/>
                <w:sz w:val="22"/>
                <w:szCs w:val="22"/>
              </w:rPr>
              <w:t>a</w:t>
            </w:r>
            <w:r w:rsidRPr="00341ED0">
              <w:rPr>
                <w:rFonts w:eastAsia="Calibri"/>
                <w:sz w:val="22"/>
                <w:szCs w:val="22"/>
              </w:rPr>
              <w:t xml:space="preserve"> žiadosti o vrátenie finančných prostriedkov do ITMS2014+,</w:t>
            </w:r>
          </w:p>
          <w:p w14:paraId="69E1688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všetkých nezrovnalostí,</w:t>
            </w:r>
          </w:p>
          <w:p w14:paraId="07740D24" w14:textId="77777777" w:rsidR="00377B0D" w:rsidRPr="00341ED0" w:rsidRDefault="00CE4C14" w:rsidP="008E56BF">
            <w:pPr>
              <w:pStyle w:val="Zkladntext"/>
              <w:numPr>
                <w:ilvl w:val="0"/>
                <w:numId w:val="9"/>
              </w:numPr>
              <w:spacing w:after="0"/>
              <w:ind w:left="301" w:hanging="284"/>
              <w:jc w:val="both"/>
              <w:rPr>
                <w:rFonts w:eastAsia="Calibri"/>
                <w:sz w:val="22"/>
                <w:szCs w:val="22"/>
              </w:rPr>
            </w:pPr>
            <w:r w:rsidRPr="00341ED0">
              <w:rPr>
                <w:rFonts w:eastAsia="Calibri"/>
                <w:sz w:val="22"/>
                <w:szCs w:val="22"/>
              </w:rPr>
              <w:t>metodické usmerňovanie pri prevencii, evidencii a riešení nezrovnalostí.</w:t>
            </w:r>
          </w:p>
        </w:tc>
      </w:tr>
      <w:tr w:rsidR="00CE4C14" w:rsidRPr="00536549" w14:paraId="26387879" w14:textId="77777777" w:rsidTr="009A3DFB">
        <w:trPr>
          <w:trHeight w:val="1242"/>
        </w:trPr>
        <w:tc>
          <w:tcPr>
            <w:tcW w:w="2569" w:type="dxa"/>
            <w:vAlign w:val="center"/>
          </w:tcPr>
          <w:p w14:paraId="59A035E8" w14:textId="77777777" w:rsidR="00CE4C14" w:rsidRPr="00536549" w:rsidRDefault="00CE4C14" w:rsidP="00CB2074">
            <w:pPr>
              <w:pStyle w:val="Zkladntext"/>
              <w:rPr>
                <w:b/>
              </w:rPr>
            </w:pPr>
            <w:r w:rsidRPr="00536549">
              <w:rPr>
                <w:b/>
              </w:rPr>
              <w:lastRenderedPageBreak/>
              <w:t>manažér technickej pomoci</w:t>
            </w:r>
          </w:p>
        </w:tc>
        <w:tc>
          <w:tcPr>
            <w:tcW w:w="7354" w:type="dxa"/>
          </w:tcPr>
          <w:p w14:paraId="7240DE98" w14:textId="5DBC49EF"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spracovanie a</w:t>
            </w:r>
            <w:r w:rsidR="00592751">
              <w:rPr>
                <w:rFonts w:eastAsia="Calibri"/>
                <w:sz w:val="22"/>
                <w:szCs w:val="22"/>
              </w:rPr>
              <w:t> administrácia</w:t>
            </w:r>
            <w:r w:rsidR="00AE4A05" w:rsidRPr="00341ED0">
              <w:rPr>
                <w:rFonts w:eastAsia="Calibri"/>
                <w:sz w:val="22"/>
                <w:szCs w:val="22"/>
              </w:rPr>
              <w:t xml:space="preserve"> </w:t>
            </w:r>
            <w:r w:rsidRPr="00341ED0">
              <w:rPr>
                <w:rFonts w:eastAsia="Calibri"/>
                <w:sz w:val="22"/>
                <w:szCs w:val="22"/>
              </w:rPr>
              <w:t>žiadostí o NFP projektov technickej pomoci (TP) relevantných OP a žiadostí o platbu na základe podkladov z vecne príslušných organizačných útvarov ministerstva,</w:t>
            </w:r>
          </w:p>
          <w:p w14:paraId="3DA85AD7" w14:textId="77777777" w:rsidR="00CE4C14" w:rsidRPr="00341ED0" w:rsidRDefault="00AE4A05" w:rsidP="009C708C">
            <w:pPr>
              <w:numPr>
                <w:ilvl w:val="0"/>
                <w:numId w:val="9"/>
              </w:numPr>
              <w:ind w:left="301" w:hanging="284"/>
              <w:contextualSpacing/>
              <w:jc w:val="both"/>
              <w:rPr>
                <w:rFonts w:eastAsia="Calibri"/>
                <w:sz w:val="22"/>
                <w:szCs w:val="22"/>
              </w:rPr>
            </w:pPr>
            <w:r>
              <w:rPr>
                <w:rFonts w:eastAsia="Calibri"/>
                <w:sz w:val="22"/>
                <w:szCs w:val="22"/>
              </w:rPr>
              <w:t>spracovanie</w:t>
            </w:r>
            <w:r w:rsidRPr="00341ED0">
              <w:rPr>
                <w:rFonts w:eastAsia="Calibri"/>
                <w:sz w:val="22"/>
                <w:szCs w:val="22"/>
              </w:rPr>
              <w:t xml:space="preserve"> </w:t>
            </w:r>
            <w:r w:rsidR="00CE4C14" w:rsidRPr="00341ED0">
              <w:rPr>
                <w:rFonts w:eastAsia="Calibri"/>
                <w:sz w:val="22"/>
                <w:szCs w:val="22"/>
              </w:rPr>
              <w:t>monitorovacích správ, žiadostí o zmenu projektov technickej pomoci OP,</w:t>
            </w:r>
          </w:p>
          <w:p w14:paraId="7EB1BA0D"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programovej, riadiacej a implementačnej agendy na prípravu a realizáciu projektov technickej pomoci v súlade s príslušnými programovými dokumentmi,</w:t>
            </w:r>
          </w:p>
          <w:p w14:paraId="033B7DA9"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aktualizácie a spracovania implementačných dokumentov súvisiacich s realizáciou projektov technickej pomoci,</w:t>
            </w:r>
          </w:p>
          <w:p w14:paraId="1C507677"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súťažných podkladov pre VO v rámci projektov TP v spolupráci s príslušnými organizačnými útvarmi,</w:t>
            </w:r>
          </w:p>
          <w:p w14:paraId="55DD844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návrhov zmlúv </w:t>
            </w:r>
            <w:r w:rsidR="00AE4A05">
              <w:rPr>
                <w:rFonts w:eastAsia="Calibri"/>
                <w:sz w:val="22"/>
                <w:szCs w:val="22"/>
              </w:rPr>
              <w:t xml:space="preserve">s dodávateľmi </w:t>
            </w:r>
            <w:r w:rsidRPr="00341ED0">
              <w:rPr>
                <w:rFonts w:eastAsia="Calibri"/>
                <w:sz w:val="22"/>
                <w:szCs w:val="22"/>
              </w:rPr>
              <w:t>a dodatkov k zmluvám v rámci realizácie projektov TP v spolupráci s príslušnými organizačnými útvarmi podľa vecnej pôsobnosti,</w:t>
            </w:r>
          </w:p>
          <w:p w14:paraId="2E298359" w14:textId="45BFC629"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plnenia zmlúv s dodávateľmi, vykonáva</w:t>
            </w:r>
            <w:r w:rsidR="0046796E">
              <w:rPr>
                <w:rFonts w:eastAsia="Calibri"/>
                <w:sz w:val="22"/>
                <w:szCs w:val="22"/>
              </w:rPr>
              <w:t>nie</w:t>
            </w:r>
            <w:r w:rsidRPr="00341ED0">
              <w:rPr>
                <w:rFonts w:eastAsia="Calibri"/>
                <w:sz w:val="22"/>
                <w:szCs w:val="22"/>
              </w:rPr>
              <w:t xml:space="preserve"> vecn</w:t>
            </w:r>
            <w:r w:rsidR="0046796E">
              <w:rPr>
                <w:rFonts w:eastAsia="Calibri"/>
                <w:sz w:val="22"/>
                <w:szCs w:val="22"/>
              </w:rPr>
              <w:t>ej</w:t>
            </w:r>
            <w:r w:rsidRPr="00341ED0">
              <w:rPr>
                <w:rFonts w:eastAsia="Calibri"/>
                <w:sz w:val="22"/>
                <w:szCs w:val="22"/>
              </w:rPr>
              <w:t xml:space="preserve"> a fyzick</w:t>
            </w:r>
            <w:r w:rsidR="0046796E">
              <w:rPr>
                <w:rFonts w:eastAsia="Calibri"/>
                <w:sz w:val="22"/>
                <w:szCs w:val="22"/>
              </w:rPr>
              <w:t>ej</w:t>
            </w:r>
            <w:r w:rsidRPr="00341ED0">
              <w:rPr>
                <w:rFonts w:eastAsia="Calibri"/>
                <w:sz w:val="22"/>
                <w:szCs w:val="22"/>
              </w:rPr>
              <w:t xml:space="preserve"> kontrol</w:t>
            </w:r>
            <w:r w:rsidR="0046796E">
              <w:rPr>
                <w:rFonts w:eastAsia="Calibri"/>
                <w:sz w:val="22"/>
                <w:szCs w:val="22"/>
              </w:rPr>
              <w:t>y</w:t>
            </w:r>
            <w:r w:rsidRPr="00341ED0">
              <w:rPr>
                <w:rFonts w:eastAsia="Calibri"/>
                <w:sz w:val="22"/>
                <w:szCs w:val="22"/>
              </w:rPr>
              <w:t xml:space="preserve"> dodaných výstupov v spolupráci s príslušnými organizačnými útvarmi podľa vecnej pôsobnosti,</w:t>
            </w:r>
          </w:p>
          <w:p w14:paraId="09A0AD1A" w14:textId="120309ED" w:rsidR="00CE4C14" w:rsidRPr="00341ED0" w:rsidRDefault="003C0E00" w:rsidP="009C708C">
            <w:pPr>
              <w:numPr>
                <w:ilvl w:val="0"/>
                <w:numId w:val="9"/>
              </w:numPr>
              <w:ind w:left="301" w:hanging="284"/>
              <w:contextualSpacing/>
              <w:jc w:val="both"/>
              <w:rPr>
                <w:rFonts w:eastAsia="Calibri"/>
                <w:sz w:val="22"/>
                <w:szCs w:val="22"/>
              </w:rPr>
            </w:pPr>
            <w:r>
              <w:rPr>
                <w:rFonts w:eastAsia="Calibri"/>
                <w:sz w:val="22"/>
                <w:szCs w:val="22"/>
              </w:rPr>
              <w:t xml:space="preserve">základná </w:t>
            </w:r>
            <w:r w:rsidR="00CE4C14" w:rsidRPr="00341ED0">
              <w:rPr>
                <w:rFonts w:eastAsia="Calibri"/>
                <w:sz w:val="22"/>
                <w:szCs w:val="22"/>
              </w:rPr>
              <w:t>finančná kontrola účtovných dokladov</w:t>
            </w:r>
            <w:r w:rsidR="00055B2C">
              <w:rPr>
                <w:rFonts w:eastAsia="Calibri"/>
                <w:sz w:val="22"/>
                <w:szCs w:val="22"/>
              </w:rPr>
              <w:t xml:space="preserve"> </w:t>
            </w:r>
            <w:proofErr w:type="spellStart"/>
            <w:r w:rsidR="00055B2C">
              <w:rPr>
                <w:rFonts w:eastAsia="Calibri"/>
                <w:sz w:val="22"/>
                <w:szCs w:val="22"/>
              </w:rPr>
              <w:t>zazmluvnených</w:t>
            </w:r>
            <w:proofErr w:type="spellEnd"/>
            <w:r w:rsidR="00CE4C14" w:rsidRPr="00341ED0">
              <w:rPr>
                <w:rFonts w:eastAsia="Calibri"/>
                <w:sz w:val="22"/>
                <w:szCs w:val="22"/>
              </w:rPr>
              <w:t xml:space="preserve"> dodávateľov</w:t>
            </w:r>
            <w:r w:rsidR="00D27439">
              <w:rPr>
                <w:rFonts w:eastAsia="Calibri"/>
                <w:sz w:val="22"/>
                <w:szCs w:val="22"/>
              </w:rPr>
              <w:t>,</w:t>
            </w:r>
          </w:p>
          <w:p w14:paraId="741D61A9" w14:textId="19A08771" w:rsidR="00CE4C14" w:rsidRPr="00536549" w:rsidRDefault="00CE4C14" w:rsidP="009C708C">
            <w:pPr>
              <w:numPr>
                <w:ilvl w:val="0"/>
                <w:numId w:val="9"/>
              </w:numPr>
              <w:ind w:left="301" w:hanging="284"/>
              <w:contextualSpacing/>
              <w:jc w:val="both"/>
            </w:pPr>
            <w:r w:rsidRPr="00341ED0">
              <w:rPr>
                <w:rFonts w:eastAsia="Calibri"/>
                <w:sz w:val="22"/>
                <w:szCs w:val="22"/>
              </w:rPr>
              <w:t>zadávanie údajov o projektoch TP do verejného portálu ITMS2014+</w:t>
            </w:r>
          </w:p>
        </w:tc>
      </w:tr>
      <w:tr w:rsidR="00CE4C14" w:rsidRPr="00536549" w14:paraId="291CCC4E" w14:textId="77777777" w:rsidTr="009A3DFB">
        <w:trPr>
          <w:trHeight w:val="839"/>
        </w:trPr>
        <w:tc>
          <w:tcPr>
            <w:tcW w:w="2569" w:type="dxa"/>
            <w:vAlign w:val="center"/>
          </w:tcPr>
          <w:p w14:paraId="5F7278F8" w14:textId="77777777" w:rsidR="00CE4C14" w:rsidRPr="00536549" w:rsidRDefault="00CE4C14" w:rsidP="00CB2074">
            <w:pPr>
              <w:pStyle w:val="Zkladntext"/>
              <w:rPr>
                <w:b/>
              </w:rPr>
            </w:pPr>
            <w:r w:rsidRPr="00536549">
              <w:rPr>
                <w:b/>
              </w:rPr>
              <w:t>kontrolór (EŠIF)</w:t>
            </w:r>
          </w:p>
        </w:tc>
        <w:tc>
          <w:tcPr>
            <w:tcW w:w="7354" w:type="dxa"/>
          </w:tcPr>
          <w:p w14:paraId="4597B914" w14:textId="375DDD70"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 overovanie a hodnotenie súladu vykonávaných činností v rámci RO s manuálom procedúr RO/internou riadiacou dokumentáciou, ako aj relevantnými usmerneniami, metodickými pokynmi, výkladmi a postupmi definovanými na národnej úrovni,</w:t>
            </w:r>
          </w:p>
          <w:p w14:paraId="68A41F30"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formulácia zistení a návrh opatrení, vrátane systémových opatrení, pre zefektívnenie a zvýšenie účinnosti systémov riadenia, implementácie a kontroly relevantných operačných programov,</w:t>
            </w:r>
          </w:p>
          <w:p w14:paraId="7B4D55F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splnenia opatrení prijatých na nápravu zistených nedostatkov a na odstránenie príčin ich vzniku,</w:t>
            </w:r>
          </w:p>
          <w:p w14:paraId="60E8DE24"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w:t>
            </w:r>
          </w:p>
          <w:p w14:paraId="609F086E" w14:textId="77777777" w:rsidR="00CE4C14" w:rsidRPr="00341ED0" w:rsidRDefault="00CE4C14" w:rsidP="00D86AD3">
            <w:pPr>
              <w:numPr>
                <w:ilvl w:val="0"/>
                <w:numId w:val="9"/>
              </w:numPr>
              <w:ind w:left="301" w:hanging="284"/>
              <w:contextualSpacing/>
              <w:jc w:val="both"/>
              <w:rPr>
                <w:rFonts w:eastAsia="Calibri"/>
                <w:sz w:val="22"/>
                <w:szCs w:val="22"/>
              </w:rPr>
            </w:pPr>
            <w:r w:rsidRPr="00341ED0">
              <w:rPr>
                <w:rFonts w:eastAsia="Calibri"/>
                <w:sz w:val="22"/>
                <w:szCs w:val="22"/>
              </w:rPr>
              <w:t xml:space="preserve">výkon finančnej kontroly na mieste, kontrola oprávnenosti </w:t>
            </w:r>
            <w:r w:rsidR="00AE4A05" w:rsidRPr="00AE4A05">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50135FBE" w14:textId="77777777" w:rsidR="00CE4C14" w:rsidRPr="00341ED0" w:rsidRDefault="00D27439" w:rsidP="00D86AD3">
            <w:pPr>
              <w:numPr>
                <w:ilvl w:val="0"/>
                <w:numId w:val="9"/>
              </w:numPr>
              <w:ind w:left="301" w:hanging="284"/>
              <w:contextualSpacing/>
              <w:jc w:val="both"/>
              <w:rPr>
                <w:rFonts w:eastAsia="Calibri"/>
                <w:sz w:val="22"/>
                <w:szCs w:val="22"/>
              </w:rPr>
            </w:pPr>
            <w:r w:rsidRPr="00D27439">
              <w:rPr>
                <w:rFonts w:eastAsia="Calibri"/>
                <w:sz w:val="22"/>
                <w:szCs w:val="22"/>
              </w:rPr>
              <w:t>spracovanie výstupov z kontroly</w:t>
            </w:r>
            <w:r w:rsidR="00CE4C14" w:rsidRPr="00341ED0">
              <w:rPr>
                <w:rFonts w:eastAsia="Calibri"/>
                <w:sz w:val="22"/>
                <w:szCs w:val="22"/>
              </w:rPr>
              <w:t>,</w:t>
            </w:r>
          </w:p>
          <w:p w14:paraId="124CD890" w14:textId="2704EFE0" w:rsidR="00CE4C14" w:rsidRPr="00536549" w:rsidRDefault="00CE4C14" w:rsidP="009C708C">
            <w:pPr>
              <w:numPr>
                <w:ilvl w:val="0"/>
                <w:numId w:val="9"/>
              </w:numPr>
              <w:ind w:left="301" w:hanging="284"/>
              <w:contextualSpacing/>
              <w:jc w:val="both"/>
            </w:pPr>
            <w:r w:rsidRPr="00341ED0">
              <w:rPr>
                <w:rFonts w:eastAsia="Calibri"/>
                <w:sz w:val="22"/>
                <w:szCs w:val="22"/>
              </w:rPr>
              <w:t>koordinácia riadenia rizík na úrovni operačného programu</w:t>
            </w:r>
          </w:p>
        </w:tc>
      </w:tr>
      <w:tr w:rsidR="00CE4C14" w:rsidRPr="00536549" w14:paraId="12C5BAC7" w14:textId="77777777" w:rsidTr="00341ED0">
        <w:trPr>
          <w:trHeight w:val="282"/>
        </w:trPr>
        <w:tc>
          <w:tcPr>
            <w:tcW w:w="2569" w:type="dxa"/>
            <w:vAlign w:val="center"/>
          </w:tcPr>
          <w:p w14:paraId="50D68475" w14:textId="77777777" w:rsidR="00CE4C14" w:rsidRPr="00377B0D" w:rsidRDefault="00CE4C14" w:rsidP="00377B0D">
            <w:pPr>
              <w:pStyle w:val="Zkladntext"/>
              <w:rPr>
                <w:b/>
              </w:rPr>
            </w:pPr>
            <w:r>
              <w:rPr>
                <w:b/>
              </w:rPr>
              <w:t>m</w:t>
            </w:r>
            <w:r w:rsidRPr="00377B0D">
              <w:rPr>
                <w:b/>
              </w:rPr>
              <w:t>anažér overovania podnetov</w:t>
            </w:r>
          </w:p>
        </w:tc>
        <w:tc>
          <w:tcPr>
            <w:tcW w:w="7354" w:type="dxa"/>
          </w:tcPr>
          <w:p w14:paraId="50A45837" w14:textId="03732438"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w:t>
            </w:r>
            <w:r w:rsidR="00BA1B7E">
              <w:rPr>
                <w:rFonts w:eastAsia="Calibri"/>
                <w:sz w:val="22"/>
                <w:szCs w:val="22"/>
              </w:rPr>
              <w:t>,</w:t>
            </w:r>
            <w:r w:rsidRPr="00341ED0">
              <w:rPr>
                <w:rFonts w:eastAsia="Calibri"/>
                <w:sz w:val="22"/>
                <w:szCs w:val="22"/>
              </w:rPr>
              <w:t xml:space="preserve"> priebežný monitoring podnetov a trestných konaní, </w:t>
            </w:r>
          </w:p>
          <w:p w14:paraId="4BD91C6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koordinácia a prípadne preverovanie podnetov,</w:t>
            </w:r>
          </w:p>
          <w:p w14:paraId="6323A73B"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návrh opatrení na odstránenie nedostatkov zistených preverením podnetov,</w:t>
            </w:r>
          </w:p>
          <w:p w14:paraId="69D38063" w14:textId="7341228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informovanie príslušných orgánov o podnetoch a výsledkoch ich preverenia</w:t>
            </w:r>
            <w:r w:rsidR="00D27439">
              <w:rPr>
                <w:rFonts w:eastAsia="Calibri"/>
                <w:sz w:val="22"/>
                <w:szCs w:val="22"/>
              </w:rPr>
              <w:t>,</w:t>
            </w:r>
          </w:p>
          <w:p w14:paraId="4EB50D22" w14:textId="52ECB477" w:rsidR="00CE4C14" w:rsidRPr="00536549" w:rsidRDefault="00CE4C14" w:rsidP="00FD1721">
            <w:pPr>
              <w:numPr>
                <w:ilvl w:val="0"/>
                <w:numId w:val="9"/>
              </w:numPr>
              <w:ind w:left="301" w:hanging="284"/>
              <w:contextualSpacing/>
              <w:jc w:val="both"/>
            </w:pPr>
            <w:r w:rsidRPr="00341ED0">
              <w:rPr>
                <w:rFonts w:eastAsia="Calibri"/>
                <w:sz w:val="22"/>
                <w:szCs w:val="22"/>
              </w:rPr>
              <w:t>poskytnutie súčinnosti orgánom činným v trestnom konaní pri vyšetrovaniach súvisiacich s projektmi financovanými z operačného programu</w:t>
            </w:r>
          </w:p>
        </w:tc>
      </w:tr>
      <w:tr w:rsidR="00437199" w:rsidRPr="00536549" w14:paraId="1989B04F" w14:textId="77777777" w:rsidTr="00C01C54">
        <w:tc>
          <w:tcPr>
            <w:tcW w:w="2569" w:type="dxa"/>
            <w:vAlign w:val="center"/>
          </w:tcPr>
          <w:p w14:paraId="469B2D93" w14:textId="77777777" w:rsidR="00437199" w:rsidRPr="00536549" w:rsidRDefault="00437199" w:rsidP="00D625BE">
            <w:pPr>
              <w:pStyle w:val="Zkladntext"/>
              <w:rPr>
                <w:b/>
                <w:color w:val="FF0000"/>
              </w:rPr>
            </w:pPr>
            <w:r w:rsidRPr="00536549">
              <w:rPr>
                <w:b/>
              </w:rPr>
              <w:t>manažér pre riadenie ľudských zdrojov</w:t>
            </w:r>
          </w:p>
        </w:tc>
        <w:tc>
          <w:tcPr>
            <w:tcW w:w="7354" w:type="dxa"/>
          </w:tcPr>
          <w:p w14:paraId="4A302C9B" w14:textId="2B0F152C"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spolupráca pri výkone agendy riadenia ľudských zdrojov s osobným úradom rezortu</w:t>
            </w:r>
            <w:r w:rsidR="008223AE">
              <w:rPr>
                <w:rFonts w:eastAsia="Calibri"/>
                <w:sz w:val="22"/>
                <w:szCs w:val="22"/>
              </w:rPr>
              <w:t>, resp. s iným relevantným útvarom</w:t>
            </w:r>
            <w:r w:rsidRPr="00341ED0">
              <w:rPr>
                <w:rFonts w:eastAsia="Calibri"/>
                <w:sz w:val="22"/>
                <w:szCs w:val="22"/>
              </w:rPr>
              <w:t xml:space="preserve"> a v súlade s internými predpismi,</w:t>
            </w:r>
          </w:p>
          <w:p w14:paraId="352C05BC"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činností spojených s odborným vzdelávaním zamestnancov,  vrátane monitoringu vzdelávacích aktivít,</w:t>
            </w:r>
          </w:p>
          <w:p w14:paraId="74E4C573"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výkon analýzy vzdelávacích potrieb a koordinácia vypracovania vzdelávacích plánov,</w:t>
            </w:r>
          </w:p>
          <w:p w14:paraId="0777C9E9" w14:textId="3A2F94D2" w:rsidR="00437199" w:rsidRPr="00341ED0" w:rsidRDefault="00070712" w:rsidP="003024E5">
            <w:pPr>
              <w:numPr>
                <w:ilvl w:val="0"/>
                <w:numId w:val="9"/>
              </w:numPr>
              <w:ind w:left="301" w:hanging="284"/>
              <w:contextualSpacing/>
              <w:jc w:val="both"/>
              <w:rPr>
                <w:rFonts w:eastAsia="Calibri"/>
                <w:sz w:val="22"/>
                <w:szCs w:val="22"/>
              </w:rPr>
            </w:pPr>
            <w:r w:rsidRPr="00341ED0">
              <w:rPr>
                <w:rFonts w:eastAsia="Calibri"/>
                <w:sz w:val="22"/>
                <w:szCs w:val="22"/>
              </w:rPr>
              <w:lastRenderedPageBreak/>
              <w:t>spolupráca a komunikácia s</w:t>
            </w:r>
            <w:r w:rsidR="008601FA">
              <w:rPr>
                <w:rFonts w:eastAsia="Calibri"/>
                <w:sz w:val="22"/>
                <w:szCs w:val="22"/>
              </w:rPr>
              <w:t xml:space="preserve"> </w:t>
            </w:r>
            <w:r w:rsidR="003024E5">
              <w:rPr>
                <w:rFonts w:eastAsia="Calibri"/>
                <w:sz w:val="22"/>
                <w:szCs w:val="22"/>
              </w:rPr>
              <w:t xml:space="preserve">MIRRI SR </w:t>
            </w:r>
            <w:r w:rsidRPr="00341ED0">
              <w:rPr>
                <w:rFonts w:eastAsia="Calibri"/>
                <w:sz w:val="22"/>
                <w:szCs w:val="22"/>
              </w:rPr>
              <w:t>ohľadom rozvoja a vzdelávania administratívnych kapacít EŠIF</w:t>
            </w:r>
          </w:p>
        </w:tc>
      </w:tr>
      <w:tr w:rsidR="003F15F2" w:rsidRPr="00536549" w14:paraId="6B2AABAB" w14:textId="77777777" w:rsidTr="00752292">
        <w:tc>
          <w:tcPr>
            <w:tcW w:w="2569" w:type="dxa"/>
            <w:vAlign w:val="center"/>
          </w:tcPr>
          <w:p w14:paraId="523D972C" w14:textId="77777777" w:rsidR="003F15F2" w:rsidRPr="00536549" w:rsidRDefault="003F15F2" w:rsidP="00752292">
            <w:pPr>
              <w:pStyle w:val="Zkladntext"/>
              <w:rPr>
                <w:b/>
              </w:rPr>
            </w:pPr>
            <w:r w:rsidRPr="00377B0D">
              <w:rPr>
                <w:b/>
              </w:rPr>
              <w:lastRenderedPageBreak/>
              <w:t>kontrolór plnenia úloh sprostredkovateľského orgánu</w:t>
            </w:r>
            <w:r>
              <w:rPr>
                <w:b/>
              </w:rPr>
              <w:t>, resp. tretieho subjektu</w:t>
            </w:r>
          </w:p>
        </w:tc>
        <w:tc>
          <w:tcPr>
            <w:tcW w:w="7354" w:type="dxa"/>
          </w:tcPr>
          <w:p w14:paraId="1FDD4FF9"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overenie dostatočnosti kapacít a nastavených postupov sprostredkovateľského orgánu</w:t>
            </w:r>
            <w:r>
              <w:rPr>
                <w:rFonts w:eastAsia="Calibri"/>
                <w:sz w:val="22"/>
                <w:szCs w:val="22"/>
              </w:rPr>
              <w:t>, resp. tretích subjektov</w:t>
            </w:r>
            <w:r w:rsidRPr="00341ED0">
              <w:rPr>
                <w:rFonts w:eastAsia="Calibri"/>
                <w:sz w:val="22"/>
                <w:szCs w:val="22"/>
              </w:rPr>
              <w:t xml:space="preserve"> pred podpisom Zmluvy o vykonávaní časti úloh riadiaceho orgánu</w:t>
            </w:r>
            <w:r>
              <w:rPr>
                <w:rFonts w:eastAsia="Calibri"/>
                <w:sz w:val="22"/>
                <w:szCs w:val="22"/>
              </w:rPr>
              <w:t xml:space="preserve"> </w:t>
            </w:r>
            <w:r w:rsidRPr="00341ED0">
              <w:rPr>
                <w:rFonts w:eastAsia="Calibri"/>
                <w:sz w:val="22"/>
                <w:szCs w:val="22"/>
              </w:rPr>
              <w:t>sprostredkovateľským orgánom</w:t>
            </w:r>
            <w:r>
              <w:rPr>
                <w:rFonts w:eastAsia="Calibri"/>
                <w:sz w:val="22"/>
                <w:szCs w:val="22"/>
              </w:rPr>
              <w:t>/tretím subjektom, resp. zmluvy/dohody o plnomocenstve na vykonávanie časti úloh SO tretím subjektom</w:t>
            </w:r>
            <w:r w:rsidRPr="00341ED0">
              <w:rPr>
                <w:rFonts w:eastAsia="Calibri"/>
                <w:sz w:val="22"/>
                <w:szCs w:val="22"/>
              </w:rPr>
              <w:t xml:space="preserve"> pred reálnym výkonom delegovaných úloh</w:t>
            </w:r>
            <w:r>
              <w:rPr>
                <w:rFonts w:eastAsia="Calibri"/>
                <w:sz w:val="22"/>
                <w:szCs w:val="22"/>
              </w:rPr>
              <w:t>,</w:t>
            </w:r>
          </w:p>
          <w:p w14:paraId="0851C6E5" w14:textId="73D18F85" w:rsidR="003F15F2"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kontrola/overovanie a hodnotenie vykonávania úloh zo strany sprostredkovateľského orgánu podľa Zmluvy o vykonávaní časti úloh riadiaceho orgánu sprostredkovateľským orgánom, dohody o plnomocenstve na vykonávanie časti úloh sprostredkovateľského orgánu</w:t>
            </w:r>
            <w:r>
              <w:rPr>
                <w:rFonts w:eastAsia="Calibri"/>
                <w:sz w:val="22"/>
                <w:szCs w:val="22"/>
              </w:rPr>
              <w:t>,</w:t>
            </w:r>
            <w:r w:rsidRPr="001F1734">
              <w:rPr>
                <w:rFonts w:eastAsia="Calibri"/>
                <w:sz w:val="22"/>
                <w:szCs w:val="22"/>
              </w:rPr>
              <w:t xml:space="preserve"> resp. zmluvy/dohody o plnomocenstve na vykonávanie časti úloh SO tretím subjektom</w:t>
            </w:r>
            <w:r w:rsidR="00584E40">
              <w:rPr>
                <w:rStyle w:val="Odkaznapoznmkupodiarou"/>
                <w:rFonts w:eastAsia="Calibri"/>
                <w:sz w:val="22"/>
                <w:szCs w:val="22"/>
              </w:rPr>
              <w:footnoteReference w:id="15"/>
            </w:r>
            <w:r w:rsidRPr="00341ED0">
              <w:rPr>
                <w:rFonts w:eastAsia="Calibri"/>
                <w:sz w:val="22"/>
                <w:szCs w:val="22"/>
              </w:rPr>
              <w:t>,</w:t>
            </w:r>
          </w:p>
          <w:p w14:paraId="19F2BC3D"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formulácia zistení a návrh </w:t>
            </w:r>
            <w:r>
              <w:rPr>
                <w:rFonts w:eastAsia="Calibri"/>
                <w:sz w:val="22"/>
                <w:szCs w:val="22"/>
              </w:rPr>
              <w:t>odporúčaní</w:t>
            </w:r>
            <w:r w:rsidRPr="00341ED0">
              <w:rPr>
                <w:rFonts w:eastAsia="Calibri"/>
                <w:sz w:val="22"/>
                <w:szCs w:val="22"/>
              </w:rPr>
              <w:t xml:space="preserve">, vrátane systémových </w:t>
            </w:r>
            <w:r>
              <w:rPr>
                <w:rFonts w:eastAsia="Calibri"/>
                <w:sz w:val="22"/>
                <w:szCs w:val="22"/>
              </w:rPr>
              <w:t>odporúčaní</w:t>
            </w:r>
            <w:r w:rsidRPr="00341ED0">
              <w:rPr>
                <w:rFonts w:eastAsia="Calibri"/>
                <w:sz w:val="22"/>
                <w:szCs w:val="22"/>
              </w:rPr>
              <w:t>, pre zefektívnenie a zvýšenie účinnosti systémov riadenia, implementácie a kontroly na úrovni SO</w:t>
            </w:r>
            <w:r>
              <w:rPr>
                <w:rFonts w:eastAsia="Calibri"/>
                <w:sz w:val="22"/>
                <w:szCs w:val="22"/>
              </w:rPr>
              <w:t>/tretieho subjektu</w:t>
            </w:r>
            <w:r w:rsidRPr="00341ED0">
              <w:rPr>
                <w:rFonts w:eastAsia="Calibri"/>
                <w:sz w:val="22"/>
                <w:szCs w:val="22"/>
              </w:rPr>
              <w:t>,</w:t>
            </w:r>
          </w:p>
          <w:p w14:paraId="102C4176"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spracovávanie a predkladanie návrhov plánov kontrolných činností a hodnotenia kontrolných činností na SO, resp. splnomocnenom orgáne,</w:t>
            </w:r>
          </w:p>
          <w:p w14:paraId="0CD8026B"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výkon kontroly na mieste, kontrola oprávnenosti </w:t>
            </w:r>
            <w:r w:rsidRPr="00D27439">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55E17F56"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vypracovanie správy o vykonaných kontrolách na mieste,</w:t>
            </w:r>
          </w:p>
          <w:p w14:paraId="46DEF67C" w14:textId="31C519C6"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kontrol/auditov</w:t>
            </w:r>
            <w:r w:rsidR="00C323E4">
              <w:rPr>
                <w:rFonts w:eastAsia="Calibri"/>
                <w:sz w:val="22"/>
                <w:szCs w:val="22"/>
              </w:rPr>
              <w:t>,</w:t>
            </w:r>
          </w:p>
          <w:p w14:paraId="72A2D0A1" w14:textId="717A93DF" w:rsidR="003F15F2" w:rsidRPr="00752292" w:rsidRDefault="003F15F2" w:rsidP="003F15F2">
            <w:pPr>
              <w:numPr>
                <w:ilvl w:val="0"/>
                <w:numId w:val="9"/>
              </w:numPr>
              <w:ind w:left="301" w:hanging="284"/>
              <w:contextualSpacing/>
              <w:jc w:val="both"/>
              <w:rPr>
                <w:rFonts w:eastAsia="Calibri"/>
                <w:sz w:val="22"/>
              </w:rPr>
            </w:pPr>
            <w:r w:rsidRPr="00341ED0">
              <w:rPr>
                <w:rFonts w:eastAsia="Calibri"/>
                <w:sz w:val="22"/>
                <w:szCs w:val="22"/>
              </w:rPr>
              <w:t>kontrola/ overovanie a hodnotenie plnenia prijatých opatrení na odstránenie nedostatkov</w:t>
            </w:r>
          </w:p>
        </w:tc>
      </w:tr>
      <w:tr w:rsidR="00437199" w:rsidRPr="00536549" w14:paraId="49C88DFF" w14:textId="77777777" w:rsidTr="00C01C54">
        <w:tc>
          <w:tcPr>
            <w:tcW w:w="2569" w:type="dxa"/>
            <w:vAlign w:val="center"/>
          </w:tcPr>
          <w:p w14:paraId="5F08B0A3" w14:textId="77777777" w:rsidR="00437199" w:rsidRPr="00536549" w:rsidRDefault="00437199" w:rsidP="009A3DFB">
            <w:pPr>
              <w:pStyle w:val="Zkladntext"/>
              <w:rPr>
                <w:b/>
              </w:rPr>
            </w:pPr>
            <w:r w:rsidRPr="00536549">
              <w:rPr>
                <w:b/>
              </w:rPr>
              <w:t>asistent/zamestnanec zodpovedný za administratívnu podporu</w:t>
            </w:r>
          </w:p>
        </w:tc>
        <w:tc>
          <w:tcPr>
            <w:tcW w:w="7354" w:type="dxa"/>
          </w:tcPr>
          <w:p w14:paraId="6B6D3E3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informačnej, organizačnej a evidenčnej práce sekretariátu vedúceho zamestnanca, organizácia denného programu, návštev a porád,</w:t>
            </w:r>
          </w:p>
          <w:p w14:paraId="58F9D957"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vybavenie korešpondencie a písomnosti vedúceho zamestnanca podľa pokynov nadriadeného a všeobecných postupov organizácie,</w:t>
            </w:r>
          </w:p>
          <w:p w14:paraId="0413D286" w14:textId="0687D524"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spracovanie, triedenie a zápis údajov podľa pokynov nadriadeného, alebo všeobecných zásad organizácie,</w:t>
            </w:r>
          </w:p>
          <w:p w14:paraId="07801216" w14:textId="240874C3"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záznamov, protokolov, prehľad</w:t>
            </w:r>
            <w:r w:rsidR="003A3099">
              <w:rPr>
                <w:rFonts w:eastAsia="Calibri"/>
                <w:sz w:val="22"/>
                <w:szCs w:val="22"/>
              </w:rPr>
              <w:t>ov</w:t>
            </w:r>
            <w:r w:rsidRPr="00341ED0">
              <w:rPr>
                <w:rFonts w:eastAsia="Calibri"/>
                <w:sz w:val="22"/>
                <w:szCs w:val="22"/>
              </w:rPr>
              <w:t xml:space="preserve"> a iných informácií organizačného útvaru, </w:t>
            </w:r>
          </w:p>
          <w:p w14:paraId="57427A55"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komplexné zabezpečenie správy registratúry organizačného útvaru v súlade s platným registratúrnym poriadkom,</w:t>
            </w:r>
          </w:p>
          <w:p w14:paraId="2C5BEC64" w14:textId="57EE1CAC" w:rsidR="00070712" w:rsidRDefault="00070712" w:rsidP="00B2212B">
            <w:pPr>
              <w:numPr>
                <w:ilvl w:val="0"/>
                <w:numId w:val="9"/>
              </w:numPr>
              <w:ind w:left="301" w:hanging="284"/>
              <w:contextualSpacing/>
              <w:jc w:val="both"/>
              <w:rPr>
                <w:rFonts w:eastAsia="Calibri"/>
                <w:sz w:val="22"/>
                <w:szCs w:val="22"/>
              </w:rPr>
            </w:pPr>
            <w:r w:rsidRPr="00341ED0">
              <w:rPr>
                <w:rFonts w:eastAsia="Calibri"/>
                <w:sz w:val="22"/>
                <w:szCs w:val="22"/>
              </w:rPr>
              <w:t>plnenie ďalších úloh na základe pokynu príslušného vedúceho zamestnanca,</w:t>
            </w:r>
          </w:p>
          <w:p w14:paraId="130BE122" w14:textId="14B4B5E3" w:rsidR="00795246" w:rsidRPr="00047E9E" w:rsidRDefault="00070712" w:rsidP="00B2212B">
            <w:pPr>
              <w:numPr>
                <w:ilvl w:val="0"/>
                <w:numId w:val="9"/>
              </w:numPr>
              <w:ind w:left="301" w:hanging="284"/>
              <w:contextualSpacing/>
              <w:jc w:val="both"/>
              <w:rPr>
                <w:rFonts w:eastAsia="Calibri"/>
                <w:sz w:val="22"/>
                <w:szCs w:val="22"/>
              </w:rPr>
            </w:pPr>
            <w:r w:rsidRPr="00B2212B">
              <w:rPr>
                <w:rFonts w:eastAsia="Calibri"/>
                <w:sz w:val="22"/>
                <w:szCs w:val="22"/>
              </w:rPr>
              <w:t>evidencia a kontrola dochádzky zamestnancov</w:t>
            </w:r>
          </w:p>
        </w:tc>
      </w:tr>
      <w:tr w:rsidR="00437199" w:rsidRPr="00536549" w14:paraId="24A13800" w14:textId="77777777" w:rsidTr="00C01C54">
        <w:tc>
          <w:tcPr>
            <w:tcW w:w="2569" w:type="dxa"/>
            <w:vAlign w:val="center"/>
          </w:tcPr>
          <w:p w14:paraId="2DFC55C4" w14:textId="77777777" w:rsidR="00437199" w:rsidRPr="00536549" w:rsidRDefault="00437199" w:rsidP="009A3DFB">
            <w:pPr>
              <w:pStyle w:val="Zkladntext"/>
              <w:rPr>
                <w:b/>
              </w:rPr>
            </w:pPr>
            <w:r w:rsidRPr="00536549">
              <w:rPr>
                <w:b/>
              </w:rPr>
              <w:t>právnik</w:t>
            </w:r>
          </w:p>
        </w:tc>
        <w:tc>
          <w:tcPr>
            <w:tcW w:w="7354" w:type="dxa"/>
          </w:tcPr>
          <w:p w14:paraId="447309C8"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vypracovanie právnych stanovísk,</w:t>
            </w:r>
          </w:p>
          <w:p w14:paraId="0C4B25BC" w14:textId="77777777" w:rsidR="00070712" w:rsidRPr="000151D9" w:rsidRDefault="00070712" w:rsidP="00D86AD3">
            <w:pPr>
              <w:numPr>
                <w:ilvl w:val="0"/>
                <w:numId w:val="9"/>
              </w:numPr>
              <w:ind w:left="301" w:hanging="284"/>
              <w:contextualSpacing/>
              <w:jc w:val="both"/>
              <w:rPr>
                <w:rFonts w:eastAsia="Calibri"/>
                <w:sz w:val="22"/>
                <w:szCs w:val="22"/>
              </w:rPr>
            </w:pPr>
            <w:r w:rsidRPr="000151D9">
              <w:rPr>
                <w:rFonts w:eastAsia="Calibri"/>
                <w:sz w:val="22"/>
                <w:szCs w:val="22"/>
              </w:rPr>
              <w:t>príprava vzorov zmluvných a obdobných dokumentov v súvislosti s implementáciou projektov</w:t>
            </w:r>
            <w:r w:rsidR="00A1191F" w:rsidRPr="00A7557C">
              <w:rPr>
                <w:rFonts w:eastAsia="Calibri"/>
                <w:sz w:val="22"/>
                <w:szCs w:val="22"/>
              </w:rPr>
              <w:t xml:space="preserve"> (napr. zmluva o NFP, zmluva o partnerstve, zmluva o zriadení záložného práva)</w:t>
            </w:r>
            <w:r w:rsidRPr="00A1191F">
              <w:rPr>
                <w:rFonts w:eastAsia="Calibri"/>
                <w:sz w:val="22"/>
                <w:szCs w:val="22"/>
              </w:rPr>
              <w:t>,</w:t>
            </w:r>
          </w:p>
          <w:p w14:paraId="39F35C3D"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 xml:space="preserve">príprava podkladov pre organizačný útvar zabezpečujúci rozhodovanie o riadnych a mimoriadnych opravných prostriedkoch, </w:t>
            </w:r>
          </w:p>
          <w:p w14:paraId="482659D1"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realiz</w:t>
            </w:r>
            <w:r w:rsidR="00FE6C55">
              <w:rPr>
                <w:rFonts w:eastAsia="Calibri"/>
                <w:sz w:val="22"/>
                <w:szCs w:val="22"/>
              </w:rPr>
              <w:t>ácia</w:t>
            </w:r>
            <w:r w:rsidRPr="000151D9">
              <w:rPr>
                <w:rFonts w:eastAsia="Calibri"/>
                <w:sz w:val="22"/>
                <w:szCs w:val="22"/>
              </w:rPr>
              <w:t xml:space="preserve"> rozhodnutia v správnom konaní pre PO 2014-2020 za účelom vrátenia finančných prostriedkov pri nedodržaní postupov a pravidiel vo verejnom obstarávaní</w:t>
            </w:r>
            <w:r>
              <w:rPr>
                <w:rFonts w:eastAsia="Calibri"/>
                <w:sz w:val="22"/>
                <w:szCs w:val="22"/>
              </w:rPr>
              <w:t>,</w:t>
            </w:r>
          </w:p>
          <w:p w14:paraId="02506F9C" w14:textId="73B2755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zabezpeč</w:t>
            </w:r>
            <w:r w:rsidR="00FE6C55">
              <w:rPr>
                <w:rFonts w:eastAsia="Calibri"/>
                <w:sz w:val="22"/>
                <w:szCs w:val="22"/>
              </w:rPr>
              <w:t>enie</w:t>
            </w:r>
            <w:r w:rsidRPr="000151D9">
              <w:rPr>
                <w:rFonts w:eastAsia="Calibri"/>
                <w:sz w:val="22"/>
                <w:szCs w:val="22"/>
              </w:rPr>
              <w:t xml:space="preserve"> činnost</w:t>
            </w:r>
            <w:r w:rsidR="00FE6C55">
              <w:rPr>
                <w:rFonts w:eastAsia="Calibri"/>
                <w:sz w:val="22"/>
                <w:szCs w:val="22"/>
              </w:rPr>
              <w:t>í</w:t>
            </w:r>
            <w:r w:rsidRPr="000151D9">
              <w:rPr>
                <w:rFonts w:eastAsia="Calibri"/>
                <w:sz w:val="22"/>
                <w:szCs w:val="22"/>
              </w:rPr>
              <w:t xml:space="preserve"> súvisiac</w:t>
            </w:r>
            <w:r w:rsidR="00FE6C55">
              <w:rPr>
                <w:rFonts w:eastAsia="Calibri"/>
                <w:sz w:val="22"/>
                <w:szCs w:val="22"/>
              </w:rPr>
              <w:t>ich</w:t>
            </w:r>
            <w:r w:rsidRPr="000151D9">
              <w:rPr>
                <w:rFonts w:eastAsia="Calibri"/>
                <w:sz w:val="22"/>
                <w:szCs w:val="22"/>
              </w:rPr>
              <w:t xml:space="preserve"> s vymáhaním pohľadávok</w:t>
            </w:r>
            <w:r w:rsidR="007E267A">
              <w:rPr>
                <w:rFonts w:eastAsia="Calibri"/>
                <w:sz w:val="22"/>
                <w:szCs w:val="22"/>
              </w:rPr>
              <w:t>,</w:t>
            </w:r>
          </w:p>
          <w:p w14:paraId="62D66E7D" w14:textId="77777777" w:rsidR="00070712"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lastRenderedPageBreak/>
              <w:t>súčinnosť pri príprave pripomienok k návrhom oficiálnych dokumentov, hlavne v oblasti EŠIF</w:t>
            </w:r>
            <w:r>
              <w:rPr>
                <w:rFonts w:eastAsia="Calibri"/>
                <w:sz w:val="22"/>
                <w:szCs w:val="22"/>
              </w:rPr>
              <w:t>,</w:t>
            </w:r>
          </w:p>
          <w:p w14:paraId="5759A1CE" w14:textId="204C8D6F"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w:t>
            </w:r>
            <w:r w:rsidR="00FE6C55">
              <w:rPr>
                <w:rFonts w:eastAsia="Calibri"/>
                <w:sz w:val="22"/>
                <w:szCs w:val="22"/>
              </w:rPr>
              <w:t>nutie</w:t>
            </w:r>
            <w:r w:rsidRPr="00341ED0">
              <w:rPr>
                <w:rFonts w:eastAsia="Calibri"/>
                <w:sz w:val="22"/>
                <w:szCs w:val="22"/>
              </w:rPr>
              <w:t xml:space="preserve"> súčinno</w:t>
            </w:r>
            <w:r w:rsidR="00FE6C55">
              <w:rPr>
                <w:rFonts w:eastAsia="Calibri"/>
                <w:sz w:val="22"/>
                <w:szCs w:val="22"/>
              </w:rPr>
              <w:t>sti</w:t>
            </w:r>
            <w:r w:rsidRPr="00341ED0">
              <w:rPr>
                <w:rFonts w:eastAsia="Calibri"/>
                <w:sz w:val="22"/>
                <w:szCs w:val="22"/>
              </w:rPr>
              <w:t xml:space="preserve"> pri vypracovaní rozhodnutia o schválení/neschválení žiadostí o NFP, resp. zastavení konania, alebo zmene rozhodnutia o žiadostí o NFP</w:t>
            </w:r>
            <w:r w:rsidR="00A1191F">
              <w:rPr>
                <w:rFonts w:eastAsia="Calibri"/>
                <w:sz w:val="22"/>
                <w:szCs w:val="22"/>
              </w:rPr>
              <w:t xml:space="preserve"> </w:t>
            </w:r>
          </w:p>
        </w:tc>
      </w:tr>
      <w:tr w:rsidR="00437199" w:rsidRPr="00536549" w14:paraId="7A62BBD8" w14:textId="77777777" w:rsidTr="00C01C54">
        <w:trPr>
          <w:trHeight w:val="557"/>
        </w:trPr>
        <w:tc>
          <w:tcPr>
            <w:tcW w:w="2569" w:type="dxa"/>
            <w:vAlign w:val="center"/>
          </w:tcPr>
          <w:p w14:paraId="57EE1B82" w14:textId="77777777" w:rsidR="00437199" w:rsidRPr="00536549" w:rsidRDefault="00437199" w:rsidP="009A3DFB">
            <w:pPr>
              <w:pStyle w:val="Zkladntext"/>
              <w:rPr>
                <w:b/>
              </w:rPr>
            </w:pPr>
            <w:r w:rsidRPr="00536549">
              <w:rPr>
                <w:b/>
              </w:rPr>
              <w:lastRenderedPageBreak/>
              <w:t>sektorový/rezortný expert</w:t>
            </w:r>
          </w:p>
        </w:tc>
        <w:tc>
          <w:tcPr>
            <w:tcW w:w="7354" w:type="dxa"/>
          </w:tcPr>
          <w:p w14:paraId="64A23D51"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expertných činností spojených s prípravou, implementáciou a hodnotením OP,</w:t>
            </w:r>
          </w:p>
          <w:p w14:paraId="3F172644" w14:textId="06E8A10D"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aktualizácii programovej dokumentácie, vrátane plnenia ex-</w:t>
            </w:r>
            <w:proofErr w:type="spellStart"/>
            <w:r w:rsidRPr="00341ED0">
              <w:rPr>
                <w:rFonts w:eastAsia="Calibri"/>
                <w:sz w:val="22"/>
                <w:szCs w:val="22"/>
              </w:rPr>
              <w:t>ante</w:t>
            </w:r>
            <w:proofErr w:type="spellEnd"/>
            <w:r w:rsidRPr="00341ED0">
              <w:rPr>
                <w:rFonts w:eastAsia="Calibri"/>
                <w:sz w:val="22"/>
                <w:szCs w:val="22"/>
              </w:rPr>
              <w:t xml:space="preserve"> </w:t>
            </w:r>
            <w:proofErr w:type="spellStart"/>
            <w:r w:rsidRPr="00341ED0">
              <w:rPr>
                <w:rFonts w:eastAsia="Calibri"/>
                <w:sz w:val="22"/>
                <w:szCs w:val="22"/>
              </w:rPr>
              <w:t>kondicionalít</w:t>
            </w:r>
            <w:proofErr w:type="spellEnd"/>
            <w:r>
              <w:rPr>
                <w:rFonts w:eastAsia="Calibri"/>
                <w:sz w:val="22"/>
                <w:szCs w:val="22"/>
              </w:rPr>
              <w:t>,</w:t>
            </w:r>
          </w:p>
          <w:p w14:paraId="7623D05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zmene výziev a vyzvaní,</w:t>
            </w:r>
          </w:p>
          <w:p w14:paraId="56FDCC43"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poskytovanie odborných stanovísk k aktuálnym otázkam implementácie OP, </w:t>
            </w:r>
          </w:p>
          <w:p w14:paraId="61921B00"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hodnotení a monitorovaní OP,</w:t>
            </w:r>
          </w:p>
          <w:p w14:paraId="3D22C816"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w:t>
            </w:r>
            <w:r>
              <w:rPr>
                <w:rFonts w:eastAsia="Calibri"/>
                <w:sz w:val="22"/>
                <w:szCs w:val="22"/>
              </w:rPr>
              <w:t> </w:t>
            </w:r>
            <w:r w:rsidRPr="00341ED0">
              <w:rPr>
                <w:rFonts w:eastAsia="Calibri"/>
                <w:sz w:val="22"/>
                <w:szCs w:val="22"/>
              </w:rPr>
              <w:t>SR</w:t>
            </w:r>
            <w:r>
              <w:rPr>
                <w:rFonts w:eastAsia="Calibri"/>
                <w:sz w:val="22"/>
                <w:szCs w:val="22"/>
              </w:rPr>
              <w:t>.</w:t>
            </w:r>
          </w:p>
        </w:tc>
      </w:tr>
    </w:tbl>
    <w:p w14:paraId="38CD5517" w14:textId="77777777" w:rsidR="00070712" w:rsidRDefault="00070712" w:rsidP="00341ED0">
      <w:pPr>
        <w:pStyle w:val="Zkladntext"/>
      </w:pPr>
      <w:bookmarkStart w:id="58" w:name="_Toc389123333"/>
    </w:p>
    <w:p w14:paraId="38462481" w14:textId="77777777" w:rsidR="00E80FA2" w:rsidRPr="00C01632" w:rsidRDefault="00E80FA2" w:rsidP="00A964C3">
      <w:pPr>
        <w:pStyle w:val="Zkladntext"/>
        <w:spacing w:line="276" w:lineRule="auto"/>
        <w:rPr>
          <w:b/>
        </w:rPr>
      </w:pPr>
      <w:r w:rsidRPr="00C01632">
        <w:rPr>
          <w:b/>
        </w:rPr>
        <w:t xml:space="preserve">Tabuľka č. 3: Prehľad štandardizovaných </w:t>
      </w:r>
      <w:r w:rsidR="00D16019">
        <w:rPr>
          <w:b/>
        </w:rPr>
        <w:t xml:space="preserve">pracovných </w:t>
      </w:r>
      <w:r w:rsidRPr="00C01632">
        <w:rPr>
          <w:b/>
        </w:rPr>
        <w:t>pozícií a vykonávaných činností na platobnej jednotke</w:t>
      </w:r>
    </w:p>
    <w:tbl>
      <w:tblPr>
        <w:tblStyle w:val="Mriekatabuky"/>
        <w:tblW w:w="9952" w:type="dxa"/>
        <w:tblInd w:w="-318" w:type="dxa"/>
        <w:tblLook w:val="04A0" w:firstRow="1" w:lastRow="0" w:firstColumn="1" w:lastColumn="0" w:noHBand="0" w:noVBand="1"/>
      </w:tblPr>
      <w:tblGrid>
        <w:gridCol w:w="2532"/>
        <w:gridCol w:w="7420"/>
      </w:tblGrid>
      <w:tr w:rsidR="00F950DB" w14:paraId="5C7CD621" w14:textId="77777777" w:rsidTr="00752292">
        <w:tc>
          <w:tcPr>
            <w:tcW w:w="2532" w:type="dxa"/>
            <w:vAlign w:val="center"/>
          </w:tcPr>
          <w:p w14:paraId="75F337D6" w14:textId="77777777" w:rsidR="00F950DB" w:rsidRDefault="003A5C83" w:rsidP="00C01632">
            <w:pPr>
              <w:pStyle w:val="Zkladntext"/>
              <w:rPr>
                <w:b/>
              </w:rPr>
            </w:pPr>
            <w:r w:rsidRPr="003A5C83">
              <w:rPr>
                <w:b/>
              </w:rPr>
              <w:t>Štandardizovaná</w:t>
            </w:r>
            <w:r w:rsidR="00DC6064">
              <w:rPr>
                <w:b/>
              </w:rPr>
              <w:t xml:space="preserve"> pracovná</w:t>
            </w:r>
            <w:r w:rsidRPr="003A5C83">
              <w:rPr>
                <w:b/>
              </w:rPr>
              <w:t xml:space="preserve"> pozícia</w:t>
            </w:r>
          </w:p>
        </w:tc>
        <w:tc>
          <w:tcPr>
            <w:tcW w:w="7420" w:type="dxa"/>
          </w:tcPr>
          <w:p w14:paraId="0EB1F7D1" w14:textId="77777777" w:rsidR="00F950DB" w:rsidRPr="00C01632" w:rsidRDefault="00BC3841" w:rsidP="00C01632">
            <w:pPr>
              <w:pStyle w:val="Odsekzoznamu"/>
              <w:ind w:left="394"/>
            </w:pPr>
            <w:r>
              <w:rPr>
                <w:b/>
              </w:rPr>
              <w:t xml:space="preserve">Kľúčové </w:t>
            </w:r>
            <w:r w:rsidR="003A5C83" w:rsidRPr="00C01632">
              <w:rPr>
                <w:b/>
              </w:rPr>
              <w:t xml:space="preserve">opisy </w:t>
            </w:r>
            <w:r>
              <w:rPr>
                <w:b/>
              </w:rPr>
              <w:t xml:space="preserve">činností </w:t>
            </w:r>
            <w:r w:rsidR="003A5C83" w:rsidRPr="00C01632">
              <w:rPr>
                <w:b/>
              </w:rPr>
              <w:t xml:space="preserve">pre štandardizované </w:t>
            </w:r>
            <w:r w:rsidR="00D0344F">
              <w:rPr>
                <w:b/>
              </w:rPr>
              <w:t xml:space="preserve">pracovné </w:t>
            </w:r>
            <w:r w:rsidR="003A5C83" w:rsidRPr="00C01632">
              <w:rPr>
                <w:b/>
              </w:rPr>
              <w:t>pozície</w:t>
            </w:r>
          </w:p>
        </w:tc>
      </w:tr>
      <w:tr w:rsidR="00E80FA2" w14:paraId="20B23E39" w14:textId="77777777" w:rsidTr="00752292">
        <w:tc>
          <w:tcPr>
            <w:tcW w:w="2532" w:type="dxa"/>
            <w:vAlign w:val="center"/>
          </w:tcPr>
          <w:p w14:paraId="3C2F9B96" w14:textId="77777777" w:rsidR="00E80FA2" w:rsidRDefault="00077C29" w:rsidP="00FD1721">
            <w:pPr>
              <w:pStyle w:val="Zkladntext"/>
            </w:pPr>
            <w:r>
              <w:rPr>
                <w:b/>
              </w:rPr>
              <w:t xml:space="preserve">finančný </w:t>
            </w:r>
            <w:r w:rsidR="00840850">
              <w:rPr>
                <w:b/>
              </w:rPr>
              <w:t>overovateľ</w:t>
            </w:r>
            <w:r w:rsidR="00653409">
              <w:rPr>
                <w:b/>
              </w:rPr>
              <w:t xml:space="preserve"> PJ</w:t>
            </w:r>
          </w:p>
        </w:tc>
        <w:tc>
          <w:tcPr>
            <w:tcW w:w="7420" w:type="dxa"/>
          </w:tcPr>
          <w:p w14:paraId="09709D0A" w14:textId="77777777" w:rsidR="00840850" w:rsidRPr="00D20FCF" w:rsidRDefault="00840850" w:rsidP="008E56BF">
            <w:pPr>
              <w:numPr>
                <w:ilvl w:val="0"/>
                <w:numId w:val="9"/>
              </w:numPr>
              <w:ind w:left="301" w:hanging="284"/>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overovateľa,</w:t>
            </w:r>
          </w:p>
          <w:p w14:paraId="4045506A" w14:textId="33DA947F" w:rsidR="00447DA1" w:rsidRPr="00D20FCF" w:rsidRDefault="00447DA1" w:rsidP="008E56BF">
            <w:pPr>
              <w:numPr>
                <w:ilvl w:val="0"/>
                <w:numId w:val="9"/>
              </w:numPr>
              <w:ind w:left="301" w:hanging="284"/>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 v</w:t>
            </w:r>
            <w:r w:rsidR="008F642F">
              <w:rPr>
                <w:rFonts w:eastAsia="Calibri"/>
                <w:sz w:val="22"/>
                <w:szCs w:val="22"/>
              </w:rPr>
              <w:t> </w:t>
            </w:r>
            <w:r w:rsidR="00B41ECD">
              <w:rPr>
                <w:rFonts w:eastAsia="Calibri"/>
                <w:sz w:val="22"/>
                <w:szCs w:val="22"/>
              </w:rPr>
              <w:t xml:space="preserve">informačných systémoch </w:t>
            </w:r>
            <w:r w:rsidR="00934043">
              <w:rPr>
                <w:rFonts w:eastAsia="Calibri"/>
                <w:sz w:val="22"/>
                <w:szCs w:val="22"/>
              </w:rPr>
              <w:t>PJ</w:t>
            </w:r>
            <w:r w:rsidR="00F6448B">
              <w:rPr>
                <w:rFonts w:eastAsia="Calibri"/>
                <w:sz w:val="22"/>
                <w:szCs w:val="22"/>
              </w:rPr>
              <w:t>,</w:t>
            </w:r>
            <w:r w:rsidRPr="00D20FCF">
              <w:rPr>
                <w:rFonts w:eastAsia="Calibri"/>
                <w:sz w:val="22"/>
                <w:szCs w:val="22"/>
              </w:rPr>
              <w:t xml:space="preserve"> </w:t>
            </w:r>
          </w:p>
          <w:p w14:paraId="730AE64C" w14:textId="30B67486" w:rsidR="00C25CF0" w:rsidRDefault="00631A58" w:rsidP="008E56BF">
            <w:pPr>
              <w:numPr>
                <w:ilvl w:val="0"/>
                <w:numId w:val="9"/>
              </w:numPr>
              <w:ind w:left="301" w:hanging="284"/>
              <w:contextualSpacing/>
              <w:jc w:val="both"/>
              <w:rPr>
                <w:rFonts w:eastAsia="Calibri"/>
                <w:sz w:val="22"/>
                <w:szCs w:val="22"/>
              </w:rPr>
            </w:pPr>
            <w:r w:rsidRPr="00631A58">
              <w:rPr>
                <w:rFonts w:eastAsia="Calibri"/>
                <w:sz w:val="22"/>
                <w:szCs w:val="22"/>
              </w:rPr>
              <w:t>výkon základnej finančnej kontroly žiadosti o platbu v zmysle zákona č</w:t>
            </w:r>
            <w:r w:rsidR="00EA7935">
              <w:rPr>
                <w:rFonts w:eastAsia="Calibri"/>
                <w:sz w:val="22"/>
                <w:szCs w:val="22"/>
              </w:rPr>
              <w:t xml:space="preserve">. </w:t>
            </w:r>
            <w:r w:rsidRPr="00631A58">
              <w:rPr>
                <w:rFonts w:eastAsia="Calibri"/>
                <w:sz w:val="22"/>
                <w:szCs w:val="22"/>
              </w:rPr>
              <w:t>357/2015 Z. z. o finančnej kontrole a</w:t>
            </w:r>
            <w:r w:rsidR="00626F61">
              <w:rPr>
                <w:rFonts w:eastAsia="Calibri"/>
                <w:sz w:val="22"/>
                <w:szCs w:val="22"/>
              </w:rPr>
              <w:t> </w:t>
            </w:r>
            <w:r w:rsidRPr="00631A58">
              <w:rPr>
                <w:rFonts w:eastAsia="Calibri"/>
                <w:sz w:val="22"/>
                <w:szCs w:val="22"/>
              </w:rPr>
              <w:t xml:space="preserve">audite, ktorá zahŕňa kontrolu formálnej správnosti predložených dokumentov (príslušnej časti formulára žiadosti o platbu), overenie súladu žiadosti o platbu s rozpočtovým </w:t>
            </w:r>
            <w:r w:rsidR="00517F0E">
              <w:rPr>
                <w:rFonts w:eastAsia="Calibri"/>
                <w:sz w:val="22"/>
                <w:szCs w:val="22"/>
              </w:rPr>
              <w:t>limitom pre danú prioritnú os</w:t>
            </w:r>
            <w:r w:rsidR="00F6448B">
              <w:rPr>
                <w:rFonts w:eastAsia="Calibri"/>
                <w:sz w:val="22"/>
                <w:szCs w:val="22"/>
              </w:rPr>
              <w:t>,</w:t>
            </w:r>
            <w:r w:rsidR="00EA7935">
              <w:rPr>
                <w:rFonts w:eastAsia="Calibri"/>
                <w:sz w:val="22"/>
                <w:szCs w:val="22"/>
              </w:rPr>
              <w:t xml:space="preserve"> </w:t>
            </w:r>
          </w:p>
          <w:p w14:paraId="5C0DEAAF" w14:textId="62A0FD03" w:rsidR="004F48AA" w:rsidRPr="004F48AA" w:rsidRDefault="00840850" w:rsidP="008E56BF">
            <w:pPr>
              <w:numPr>
                <w:ilvl w:val="0"/>
                <w:numId w:val="9"/>
              </w:numPr>
              <w:ind w:left="301" w:hanging="284"/>
              <w:contextualSpacing/>
              <w:jc w:val="both"/>
              <w:rPr>
                <w:rFonts w:eastAsia="Calibri"/>
                <w:sz w:val="22"/>
                <w:szCs w:val="22"/>
              </w:rPr>
            </w:pPr>
            <w:r w:rsidRPr="00D20FCF">
              <w:rPr>
                <w:rFonts w:eastAsia="Calibri"/>
                <w:sz w:val="22"/>
                <w:szCs w:val="22"/>
              </w:rPr>
              <w:t xml:space="preserve">spolupráca s </w:t>
            </w:r>
            <w:r w:rsidR="00934043">
              <w:rPr>
                <w:rFonts w:eastAsia="Calibri"/>
                <w:sz w:val="22"/>
                <w:szCs w:val="22"/>
              </w:rPr>
              <w:t>RO</w:t>
            </w:r>
            <w:r w:rsidRPr="00D20FCF">
              <w:rPr>
                <w:rFonts w:eastAsia="Calibri"/>
                <w:sz w:val="22"/>
                <w:szCs w:val="22"/>
              </w:rPr>
              <w:t xml:space="preserve"> pri príprave podkladov do správ o vykonávaní programu a iných správ,</w:t>
            </w:r>
          </w:p>
          <w:p w14:paraId="764C969C" w14:textId="453E0A4E" w:rsidR="00C27A1B" w:rsidRDefault="00592C91" w:rsidP="008E56BF">
            <w:pPr>
              <w:numPr>
                <w:ilvl w:val="0"/>
                <w:numId w:val="9"/>
              </w:numPr>
              <w:ind w:left="301" w:hanging="284"/>
              <w:contextualSpacing/>
              <w:jc w:val="both"/>
              <w:rPr>
                <w:rFonts w:eastAsia="Calibri"/>
                <w:sz w:val="22"/>
                <w:szCs w:val="22"/>
              </w:rPr>
            </w:pPr>
            <w:r w:rsidRPr="004F48AA">
              <w:rPr>
                <w:rFonts w:eastAsia="Calibri"/>
                <w:sz w:val="22"/>
                <w:szCs w:val="22"/>
              </w:rPr>
              <w:t>zostavovanie</w:t>
            </w:r>
            <w:r w:rsidR="00A971A9" w:rsidRPr="004F48AA">
              <w:rPr>
                <w:rFonts w:eastAsia="Calibri"/>
                <w:sz w:val="22"/>
                <w:szCs w:val="22"/>
              </w:rPr>
              <w:t>/</w:t>
            </w:r>
            <w:r w:rsidR="00522921" w:rsidRPr="004F48AA">
              <w:rPr>
                <w:rFonts w:eastAsia="Calibri"/>
                <w:sz w:val="22"/>
                <w:szCs w:val="22"/>
              </w:rPr>
              <w:t>overovanie</w:t>
            </w:r>
            <w:r w:rsidR="00CB5A14" w:rsidRPr="0094700E">
              <w:rPr>
                <w:rStyle w:val="Odkaznapoznmkupodiarou"/>
                <w:rFonts w:eastAsia="Calibri"/>
                <w:sz w:val="22"/>
                <w:szCs w:val="22"/>
              </w:rPr>
              <w:footnoteReference w:id="16"/>
            </w:r>
            <w:r w:rsidR="00522921" w:rsidRPr="004F48AA">
              <w:rPr>
                <w:rFonts w:eastAsia="Calibri"/>
                <w:sz w:val="22"/>
                <w:szCs w:val="22"/>
              </w:rPr>
              <w:t xml:space="preserve"> súhrnných/mimoriadnych súhrnných žiadostí o</w:t>
            </w:r>
            <w:r w:rsidRPr="004F48AA">
              <w:rPr>
                <w:rFonts w:eastAsia="Calibri"/>
                <w:sz w:val="22"/>
                <w:szCs w:val="22"/>
              </w:rPr>
              <w:t> </w:t>
            </w:r>
            <w:r w:rsidR="00522921" w:rsidRPr="004F48AA">
              <w:rPr>
                <w:rFonts w:eastAsia="Calibri"/>
                <w:sz w:val="22"/>
                <w:szCs w:val="22"/>
              </w:rPr>
              <w:t>platbu</w:t>
            </w:r>
            <w:r w:rsidRPr="004F48AA">
              <w:rPr>
                <w:rFonts w:eastAsia="Calibri"/>
                <w:sz w:val="22"/>
                <w:szCs w:val="22"/>
              </w:rPr>
              <w:t xml:space="preserve"> (ak relevantné)</w:t>
            </w:r>
            <w:r w:rsidR="00840850" w:rsidRPr="004F48AA">
              <w:rPr>
                <w:rFonts w:eastAsia="Calibri"/>
                <w:sz w:val="22"/>
                <w:szCs w:val="22"/>
              </w:rPr>
              <w:t>,</w:t>
            </w:r>
          </w:p>
          <w:p w14:paraId="7A73A537" w14:textId="55174F1B" w:rsidR="00C27A1B" w:rsidRDefault="00840850" w:rsidP="008E56BF">
            <w:pPr>
              <w:numPr>
                <w:ilvl w:val="0"/>
                <w:numId w:val="9"/>
              </w:numPr>
              <w:ind w:left="301" w:hanging="284"/>
              <w:contextualSpacing/>
              <w:jc w:val="both"/>
              <w:rPr>
                <w:rFonts w:eastAsia="Calibri"/>
                <w:sz w:val="22"/>
                <w:szCs w:val="22"/>
              </w:rPr>
            </w:pPr>
            <w:r w:rsidRPr="004F48AA">
              <w:rPr>
                <w:rFonts w:eastAsia="Calibri"/>
                <w:sz w:val="22"/>
                <w:szCs w:val="22"/>
              </w:rPr>
              <w:t xml:space="preserve">vypracovanie a aktualizácia manuálu procedúr </w:t>
            </w:r>
            <w:r w:rsidR="00934043">
              <w:rPr>
                <w:rFonts w:eastAsia="Calibri"/>
                <w:sz w:val="22"/>
                <w:szCs w:val="22"/>
              </w:rPr>
              <w:t>PJ</w:t>
            </w:r>
            <w:r w:rsidRPr="004F48AA">
              <w:rPr>
                <w:rFonts w:eastAsia="Calibri"/>
                <w:sz w:val="22"/>
                <w:szCs w:val="22"/>
              </w:rPr>
              <w:t>,</w:t>
            </w:r>
          </w:p>
          <w:p w14:paraId="08F010D7" w14:textId="504CB216" w:rsidR="00840850" w:rsidRDefault="00840850" w:rsidP="008E56BF">
            <w:pPr>
              <w:numPr>
                <w:ilvl w:val="0"/>
                <w:numId w:val="9"/>
              </w:numPr>
              <w:ind w:left="301" w:hanging="284"/>
              <w:contextualSpacing/>
              <w:jc w:val="both"/>
              <w:rPr>
                <w:rFonts w:eastAsia="Calibri"/>
                <w:sz w:val="22"/>
                <w:szCs w:val="22"/>
              </w:rPr>
            </w:pPr>
            <w:r w:rsidRPr="004F48AA">
              <w:rPr>
                <w:rFonts w:eastAsia="Calibri"/>
                <w:sz w:val="22"/>
                <w:szCs w:val="22"/>
              </w:rPr>
              <w:t xml:space="preserve">koordinácia výkonu auditov, kontrol a certifikačných overovaní a </w:t>
            </w:r>
            <w:r w:rsidR="00245255" w:rsidRPr="004F48AA">
              <w:rPr>
                <w:rFonts w:eastAsia="Calibri"/>
                <w:sz w:val="22"/>
                <w:szCs w:val="22"/>
              </w:rPr>
              <w:t>príprava</w:t>
            </w:r>
            <w:r w:rsidRPr="004F48AA">
              <w:rPr>
                <w:rFonts w:eastAsia="Calibri"/>
                <w:sz w:val="22"/>
                <w:szCs w:val="22"/>
              </w:rPr>
              <w:t xml:space="preserve"> podkladov pre ich výkon za platobnú jednotku</w:t>
            </w:r>
            <w:r w:rsidR="00592C91" w:rsidRPr="004F48AA">
              <w:rPr>
                <w:rFonts w:eastAsia="Calibri"/>
                <w:sz w:val="22"/>
                <w:szCs w:val="22"/>
              </w:rPr>
              <w:t xml:space="preserve"> (ak relevantné)</w:t>
            </w:r>
            <w:r w:rsidRPr="004F48AA">
              <w:rPr>
                <w:rFonts w:eastAsia="Calibri"/>
                <w:sz w:val="22"/>
                <w:szCs w:val="22"/>
              </w:rPr>
              <w:t>,</w:t>
            </w:r>
          </w:p>
          <w:p w14:paraId="7CC2CDDC" w14:textId="50F7AA4F" w:rsidR="00840850" w:rsidRPr="004F48AA" w:rsidRDefault="00840850" w:rsidP="008E56BF">
            <w:pPr>
              <w:numPr>
                <w:ilvl w:val="0"/>
                <w:numId w:val="9"/>
              </w:numPr>
              <w:ind w:left="301" w:hanging="284"/>
              <w:contextualSpacing/>
              <w:jc w:val="both"/>
              <w:rPr>
                <w:rFonts w:eastAsia="Calibri"/>
                <w:sz w:val="22"/>
                <w:szCs w:val="22"/>
              </w:rPr>
            </w:pPr>
            <w:r w:rsidRPr="004F48AA">
              <w:rPr>
                <w:rFonts w:eastAsia="Calibri"/>
                <w:sz w:val="22"/>
                <w:szCs w:val="22"/>
              </w:rPr>
              <w:t>účasť  na príprave koncepčných materiálov odboru, príprave stanovísk k medzirezortným pripomienkovým konaniam, podkladovým informáciám a ostatných materiálov v rámci výkonu svojej pozície,</w:t>
            </w:r>
          </w:p>
          <w:p w14:paraId="5860753E" w14:textId="6223E314" w:rsidR="00447DA1" w:rsidRPr="00D20FCF" w:rsidRDefault="00447DA1" w:rsidP="00FD1721">
            <w:pPr>
              <w:numPr>
                <w:ilvl w:val="0"/>
                <w:numId w:val="9"/>
              </w:numPr>
              <w:ind w:left="301" w:hanging="284"/>
              <w:contextualSpacing/>
              <w:jc w:val="both"/>
              <w:rPr>
                <w:rFonts w:eastAsia="Calibri"/>
                <w:sz w:val="22"/>
                <w:szCs w:val="22"/>
              </w:rPr>
            </w:pPr>
            <w:r w:rsidRPr="00D20FCF">
              <w:rPr>
                <w:rFonts w:eastAsia="Calibri"/>
                <w:sz w:val="22"/>
                <w:szCs w:val="22"/>
              </w:rPr>
              <w:t>zaregistrovanie podozrenia z nezrovnalosti alebo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Pr="00D20FCF">
              <w:rPr>
                <w:rFonts w:eastAsia="Calibri"/>
                <w:sz w:val="22"/>
                <w:szCs w:val="22"/>
              </w:rPr>
              <w:t>, vypracovanie správy o zistenej nezrovnalosti a zaevidovanie schválenej správy 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00592C91">
              <w:rPr>
                <w:rFonts w:eastAsia="Calibri"/>
                <w:sz w:val="22"/>
                <w:szCs w:val="22"/>
              </w:rPr>
              <w:t xml:space="preserve"> (ak relevantné)</w:t>
            </w:r>
            <w:r w:rsidR="007A1C42">
              <w:rPr>
                <w:rFonts w:eastAsia="Calibri"/>
                <w:sz w:val="22"/>
                <w:szCs w:val="22"/>
              </w:rPr>
              <w:t>,</w:t>
            </w:r>
          </w:p>
          <w:p w14:paraId="477A521B" w14:textId="080F57B4" w:rsidR="00A45930" w:rsidRPr="00752292" w:rsidRDefault="00840850" w:rsidP="00FD1721">
            <w:pPr>
              <w:numPr>
                <w:ilvl w:val="0"/>
                <w:numId w:val="9"/>
              </w:numPr>
              <w:ind w:left="301" w:hanging="284"/>
              <w:contextualSpacing/>
              <w:jc w:val="both"/>
              <w:rPr>
                <w:rFonts w:eastAsia="Calibri"/>
                <w:sz w:val="22"/>
              </w:rPr>
            </w:pPr>
            <w:r w:rsidRPr="00D20FCF">
              <w:rPr>
                <w:rFonts w:eastAsia="Calibri"/>
                <w:sz w:val="22"/>
                <w:szCs w:val="22"/>
              </w:rPr>
              <w:t xml:space="preserve">zabezpečenie auditov/kontrol a certifikačných overovaní </w:t>
            </w:r>
            <w:r w:rsidR="00592C91">
              <w:rPr>
                <w:rFonts w:eastAsia="Calibri"/>
                <w:sz w:val="22"/>
                <w:szCs w:val="22"/>
              </w:rPr>
              <w:t>(ak relevantné)</w:t>
            </w:r>
            <w:r w:rsidR="00592C91" w:rsidRPr="00D20FCF">
              <w:rPr>
                <w:rFonts w:eastAsia="Calibri"/>
                <w:sz w:val="22"/>
                <w:szCs w:val="22"/>
              </w:rPr>
              <w:t xml:space="preserve"> </w:t>
            </w:r>
            <w:r w:rsidRPr="00D20FCF">
              <w:rPr>
                <w:rFonts w:eastAsia="Calibri"/>
                <w:sz w:val="22"/>
                <w:szCs w:val="22"/>
              </w:rPr>
              <w:t>od fázy prípravy vyžiadanej dokumentácie až po fázu odpočtu splnenia nápravných opatrení)</w:t>
            </w:r>
            <w:r w:rsidR="007A1C42">
              <w:rPr>
                <w:rFonts w:eastAsia="Calibri"/>
                <w:sz w:val="22"/>
                <w:szCs w:val="22"/>
              </w:rPr>
              <w:t>,</w:t>
            </w:r>
          </w:p>
          <w:p w14:paraId="25187EBB" w14:textId="3FAC3308" w:rsidR="00592C91" w:rsidRDefault="00592C91" w:rsidP="008E56BF">
            <w:pPr>
              <w:numPr>
                <w:ilvl w:val="0"/>
                <w:numId w:val="9"/>
              </w:numPr>
              <w:ind w:left="301" w:hanging="284"/>
              <w:contextualSpacing/>
              <w:jc w:val="both"/>
              <w:rPr>
                <w:rFonts w:eastAsia="Calibri"/>
                <w:sz w:val="22"/>
                <w:szCs w:val="22"/>
              </w:rPr>
            </w:pPr>
            <w:r w:rsidRPr="00592C91">
              <w:rPr>
                <w:rFonts w:eastAsia="Calibri"/>
                <w:sz w:val="22"/>
                <w:szCs w:val="22"/>
              </w:rPr>
              <w:t>príprava podkladov a stanovísk k správam, kontrolám, auditom a certifikačným overovaniam podľa požiadavky</w:t>
            </w:r>
            <w:r>
              <w:rPr>
                <w:rFonts w:eastAsia="Calibri"/>
                <w:sz w:val="22"/>
                <w:szCs w:val="22"/>
              </w:rPr>
              <w:t>,</w:t>
            </w:r>
          </w:p>
          <w:p w14:paraId="37C28029" w14:textId="3C00AC91" w:rsidR="005D65A9" w:rsidRPr="00FC6C10" w:rsidRDefault="005D65A9" w:rsidP="008E56BF">
            <w:pPr>
              <w:numPr>
                <w:ilvl w:val="0"/>
                <w:numId w:val="9"/>
              </w:numPr>
              <w:ind w:left="301" w:hanging="284"/>
              <w:contextualSpacing/>
              <w:jc w:val="both"/>
              <w:rPr>
                <w:rFonts w:eastAsia="Calibri"/>
                <w:color w:val="000000" w:themeColor="text1"/>
                <w:sz w:val="22"/>
                <w:szCs w:val="22"/>
              </w:rPr>
            </w:pPr>
            <w:r w:rsidRPr="00FC6C10">
              <w:rPr>
                <w:rFonts w:eastAsia="Calibri"/>
                <w:color w:val="000000" w:themeColor="text1"/>
                <w:sz w:val="22"/>
                <w:szCs w:val="22"/>
              </w:rPr>
              <w:lastRenderedPageBreak/>
              <w:t xml:space="preserve">informovanie </w:t>
            </w:r>
            <w:r w:rsidR="00833E9E" w:rsidRPr="00FC6C10">
              <w:rPr>
                <w:rFonts w:eastAsia="Calibri"/>
                <w:color w:val="000000" w:themeColor="text1"/>
                <w:sz w:val="22"/>
                <w:szCs w:val="22"/>
              </w:rPr>
              <w:t xml:space="preserve">prijímateľa </w:t>
            </w:r>
            <w:r w:rsidRPr="00FC6C10">
              <w:rPr>
                <w:rFonts w:eastAsia="Calibri"/>
                <w:color w:val="000000" w:themeColor="text1"/>
                <w:sz w:val="22"/>
                <w:szCs w:val="22"/>
              </w:rPr>
              <w:t xml:space="preserve"> o prevode prostriedkov EÚ a </w:t>
            </w:r>
            <w:r w:rsidR="00D676CF">
              <w:rPr>
                <w:rFonts w:eastAsia="Calibri"/>
                <w:color w:val="000000" w:themeColor="text1"/>
                <w:sz w:val="22"/>
                <w:szCs w:val="22"/>
              </w:rPr>
              <w:t>ŠR</w:t>
            </w:r>
            <w:r w:rsidRPr="00FC6C10">
              <w:rPr>
                <w:rFonts w:eastAsia="Calibri"/>
                <w:color w:val="000000" w:themeColor="text1"/>
                <w:sz w:val="22"/>
                <w:szCs w:val="22"/>
              </w:rPr>
              <w:t xml:space="preserve"> na spolufinancovanie</w:t>
            </w:r>
            <w:r w:rsidR="008D51DE" w:rsidRPr="00FC6C10">
              <w:rPr>
                <w:rFonts w:eastAsia="Calibri"/>
                <w:color w:val="000000" w:themeColor="text1"/>
                <w:sz w:val="22"/>
                <w:szCs w:val="22"/>
              </w:rPr>
              <w:t>,</w:t>
            </w:r>
          </w:p>
          <w:p w14:paraId="3BBB6F86" w14:textId="12173097" w:rsidR="00E80FA2" w:rsidRPr="00982B57" w:rsidRDefault="00447DA1" w:rsidP="008E56BF">
            <w:pPr>
              <w:numPr>
                <w:ilvl w:val="0"/>
                <w:numId w:val="9"/>
              </w:numPr>
              <w:ind w:left="301" w:hanging="284"/>
              <w:contextualSpacing/>
              <w:jc w:val="both"/>
              <w:rPr>
                <w:color w:val="FF0000"/>
              </w:rPr>
            </w:pPr>
            <w:r w:rsidRPr="00FC6C10">
              <w:rPr>
                <w:rFonts w:eastAsia="Calibri"/>
                <w:color w:val="000000" w:themeColor="text1"/>
                <w:sz w:val="22"/>
                <w:szCs w:val="22"/>
              </w:rPr>
              <w:t xml:space="preserve">uschovávanie všetkých podkladov vzťahujúcich sa na výdavky v súlade s čl. </w:t>
            </w:r>
            <w:r w:rsidRPr="00D20FCF">
              <w:rPr>
                <w:rFonts w:eastAsia="Calibri"/>
                <w:sz w:val="22"/>
                <w:szCs w:val="22"/>
              </w:rPr>
              <w:t>140 nariadenia Európskeho parlamentu a Rady (EÚ) č. 1303/2013</w:t>
            </w:r>
            <w:r w:rsidR="00B2212B">
              <w:rPr>
                <w:rFonts w:eastAsia="Calibri"/>
                <w:sz w:val="22"/>
                <w:szCs w:val="22"/>
              </w:rPr>
              <w:t>. R</w:t>
            </w:r>
            <w:r w:rsidRPr="009857D3">
              <w:rPr>
                <w:rFonts w:eastAsia="Calibri"/>
                <w:sz w:val="22"/>
                <w:szCs w:val="22"/>
              </w:rPr>
              <w:t>egistrácia a uchovávanie dokumentov musí byť zabezpečená aj v súlade so zákonom č. 395/2002 Z. z. o archívoch a registratúra</w:t>
            </w:r>
            <w:r w:rsidRPr="009C741C">
              <w:rPr>
                <w:rFonts w:eastAsia="Calibri"/>
                <w:sz w:val="22"/>
                <w:szCs w:val="22"/>
              </w:rPr>
              <w:t>ch a o doplnení niektorých zákonov v znení neskorších predpisov</w:t>
            </w:r>
          </w:p>
        </w:tc>
      </w:tr>
      <w:tr w:rsidR="00840850" w14:paraId="62915B43" w14:textId="77777777" w:rsidTr="00752292">
        <w:tc>
          <w:tcPr>
            <w:tcW w:w="2532" w:type="dxa"/>
            <w:vAlign w:val="center"/>
          </w:tcPr>
          <w:p w14:paraId="7109E2AD" w14:textId="77777777" w:rsidR="00840850" w:rsidRDefault="00077C29" w:rsidP="00FD1721">
            <w:pPr>
              <w:pStyle w:val="Zkladntext"/>
              <w:rPr>
                <w:b/>
              </w:rPr>
            </w:pPr>
            <w:r>
              <w:rPr>
                <w:b/>
              </w:rPr>
              <w:lastRenderedPageBreak/>
              <w:t xml:space="preserve">finančný </w:t>
            </w:r>
            <w:r w:rsidR="002920B8">
              <w:rPr>
                <w:b/>
              </w:rPr>
              <w:t>manažér</w:t>
            </w:r>
            <w:r w:rsidR="00653409">
              <w:rPr>
                <w:b/>
              </w:rPr>
              <w:t xml:space="preserve"> PJ</w:t>
            </w:r>
          </w:p>
        </w:tc>
        <w:tc>
          <w:tcPr>
            <w:tcW w:w="7420" w:type="dxa"/>
          </w:tcPr>
          <w:p w14:paraId="2349FC1D" w14:textId="2DF4CB4E" w:rsidR="002920B8"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manažéra</w:t>
            </w:r>
            <w:r w:rsidR="00F6448B">
              <w:rPr>
                <w:rFonts w:eastAsia="Calibri"/>
                <w:sz w:val="22"/>
                <w:szCs w:val="22"/>
              </w:rPr>
              <w:t xml:space="preserve"> PJ</w:t>
            </w:r>
            <w:r w:rsidRPr="00D20FCF">
              <w:rPr>
                <w:rFonts w:eastAsia="Calibri"/>
                <w:sz w:val="22"/>
                <w:szCs w:val="22"/>
              </w:rPr>
              <w:t>,</w:t>
            </w:r>
          </w:p>
          <w:p w14:paraId="0406864E" w14:textId="1EAFD977" w:rsidR="00DC54C3" w:rsidRDefault="00517F0E" w:rsidP="00752292">
            <w:pPr>
              <w:numPr>
                <w:ilvl w:val="0"/>
                <w:numId w:val="9"/>
              </w:numPr>
              <w:ind w:left="306" w:hanging="270"/>
              <w:contextualSpacing/>
              <w:jc w:val="both"/>
              <w:rPr>
                <w:rFonts w:eastAsia="Calibri"/>
                <w:sz w:val="22"/>
                <w:szCs w:val="22"/>
              </w:rPr>
            </w:pPr>
            <w:r w:rsidRPr="00517F0E">
              <w:rPr>
                <w:rFonts w:eastAsia="Calibri"/>
                <w:sz w:val="22"/>
                <w:szCs w:val="22"/>
              </w:rPr>
              <w:t>výkon základnej finančnej kontroly žiadosti o platbu v zmysle zákona č. 357/2015 Z. z. o finančnej kontrole a</w:t>
            </w:r>
            <w:r w:rsidR="00626F61">
              <w:rPr>
                <w:rFonts w:eastAsia="Calibri"/>
                <w:sz w:val="22"/>
                <w:szCs w:val="22"/>
              </w:rPr>
              <w:t> </w:t>
            </w:r>
            <w:r w:rsidRPr="00517F0E">
              <w:rPr>
                <w:rFonts w:eastAsia="Calibri"/>
                <w:sz w:val="22"/>
                <w:szCs w:val="22"/>
              </w:rPr>
              <w:t>audite, ktorá zahŕňa kontrolu formálnej správnosti predložených dokumentov (príslušnej časti formulára žiadosti o platbu), overenie súladu žiadosti o platbu s rozpočtovým limitom pre danú prioritnú os</w:t>
            </w:r>
            <w:r w:rsidR="00F6448B">
              <w:rPr>
                <w:rFonts w:eastAsia="Calibri"/>
                <w:sz w:val="22"/>
                <w:szCs w:val="22"/>
              </w:rPr>
              <w:t>,</w:t>
            </w:r>
            <w:r w:rsidRPr="00517F0E">
              <w:rPr>
                <w:rFonts w:eastAsia="Calibri"/>
                <w:sz w:val="22"/>
                <w:szCs w:val="22"/>
              </w:rPr>
              <w:t xml:space="preserve"> </w:t>
            </w:r>
          </w:p>
          <w:p w14:paraId="51B62AEA" w14:textId="5B365E14"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w:t>
            </w:r>
            <w:r w:rsidR="00517F0E">
              <w:rPr>
                <w:rFonts w:eastAsia="Calibri"/>
                <w:sz w:val="22"/>
                <w:szCs w:val="22"/>
              </w:rPr>
              <w:t xml:space="preserve">  v </w:t>
            </w:r>
            <w:r w:rsidR="00517F0E" w:rsidRPr="00517F0E">
              <w:rPr>
                <w:rFonts w:eastAsia="Calibri"/>
                <w:sz w:val="22"/>
                <w:szCs w:val="22"/>
              </w:rPr>
              <w:t xml:space="preserve">informačných systémoch </w:t>
            </w:r>
            <w:r w:rsidR="00934043">
              <w:rPr>
                <w:rFonts w:eastAsia="Calibri"/>
                <w:sz w:val="22"/>
                <w:szCs w:val="22"/>
              </w:rPr>
              <w:t>PJ</w:t>
            </w:r>
            <w:r w:rsidR="007A1C42">
              <w:rPr>
                <w:rFonts w:eastAsia="Calibri"/>
                <w:sz w:val="22"/>
                <w:szCs w:val="22"/>
              </w:rPr>
              <w:t>,</w:t>
            </w:r>
          </w:p>
          <w:p w14:paraId="54993324" w14:textId="601F0926" w:rsidR="001C6AAC" w:rsidRPr="00D20FCF" w:rsidRDefault="001C6AAC" w:rsidP="00144B0E">
            <w:pPr>
              <w:numPr>
                <w:ilvl w:val="0"/>
                <w:numId w:val="9"/>
              </w:numPr>
              <w:ind w:left="306" w:hanging="270"/>
              <w:contextualSpacing/>
              <w:jc w:val="both"/>
              <w:rPr>
                <w:rFonts w:eastAsia="Calibri"/>
                <w:sz w:val="22"/>
                <w:szCs w:val="22"/>
              </w:rPr>
            </w:pPr>
            <w:r w:rsidRPr="00D20FCF">
              <w:rPr>
                <w:rFonts w:eastAsia="Calibri"/>
                <w:sz w:val="22"/>
                <w:szCs w:val="22"/>
              </w:rPr>
              <w:t>zostavenie</w:t>
            </w:r>
            <w:r w:rsidR="00A971A9">
              <w:rPr>
                <w:rFonts w:eastAsia="Calibri"/>
                <w:sz w:val="22"/>
                <w:szCs w:val="22"/>
              </w:rPr>
              <w:t>/</w:t>
            </w:r>
            <w:r w:rsidR="00592C91">
              <w:rPr>
                <w:rFonts w:eastAsia="Calibri"/>
                <w:sz w:val="22"/>
                <w:szCs w:val="22"/>
              </w:rPr>
              <w:t xml:space="preserve">overovanie </w:t>
            </w:r>
            <w:r w:rsidRPr="00D20FCF">
              <w:rPr>
                <w:rFonts w:eastAsia="Calibri"/>
                <w:sz w:val="22"/>
                <w:szCs w:val="22"/>
              </w:rPr>
              <w:t xml:space="preserve">súhrnnej žiadosti o platbu/ mimoriadnej súhrnnej žiadosti o platbu a čiastkového výkazu výdavkov a jej predloženie </w:t>
            </w:r>
            <w:r w:rsidR="00934043">
              <w:rPr>
                <w:rFonts w:eastAsia="Calibri"/>
                <w:sz w:val="22"/>
                <w:szCs w:val="22"/>
              </w:rPr>
              <w:t>CO</w:t>
            </w:r>
            <w:r w:rsidRPr="00D20FCF">
              <w:rPr>
                <w:rFonts w:eastAsia="Calibri"/>
                <w:sz w:val="22"/>
                <w:szCs w:val="22"/>
              </w:rPr>
              <w:t> podľa termínov a postupov stanovených </w:t>
            </w:r>
            <w:r w:rsidR="00934043">
              <w:rPr>
                <w:rFonts w:eastAsia="Calibri"/>
                <w:sz w:val="22"/>
                <w:szCs w:val="22"/>
              </w:rPr>
              <w:t>CO</w:t>
            </w:r>
            <w:r w:rsidRPr="00D20FCF">
              <w:rPr>
                <w:rFonts w:eastAsia="Calibri"/>
                <w:sz w:val="22"/>
                <w:szCs w:val="22"/>
              </w:rPr>
              <w:t xml:space="preserve"> elektronicky prostredníctvom ITMS</w:t>
            </w:r>
            <w:r w:rsidR="009B61E8">
              <w:rPr>
                <w:rFonts w:eastAsia="Calibri"/>
                <w:sz w:val="22"/>
                <w:szCs w:val="22"/>
              </w:rPr>
              <w:t>2014+</w:t>
            </w:r>
            <w:r w:rsidR="00592C91">
              <w:rPr>
                <w:rFonts w:eastAsia="Calibri"/>
                <w:sz w:val="22"/>
                <w:szCs w:val="22"/>
              </w:rPr>
              <w:t xml:space="preserve"> (ak relevantné),</w:t>
            </w:r>
          </w:p>
          <w:p w14:paraId="6AE91E49" w14:textId="02E34974"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zabezpečenie prevodu prostriedkov EÚ a </w:t>
            </w:r>
            <w:r w:rsidR="00D676CF">
              <w:rPr>
                <w:rFonts w:eastAsia="Calibri"/>
                <w:sz w:val="22"/>
                <w:szCs w:val="22"/>
              </w:rPr>
              <w:t>ŠR</w:t>
            </w:r>
            <w:r w:rsidRPr="00D20FCF">
              <w:rPr>
                <w:rFonts w:eastAsia="Calibri"/>
                <w:sz w:val="22"/>
                <w:szCs w:val="22"/>
              </w:rPr>
              <w:t xml:space="preserve"> na spolufinancovanie  </w:t>
            </w:r>
            <w:r w:rsidRPr="0041334B">
              <w:rPr>
                <w:rFonts w:eastAsia="Calibri"/>
                <w:sz w:val="22"/>
                <w:szCs w:val="22"/>
              </w:rPr>
              <w:t>prijímateľom</w:t>
            </w:r>
            <w:r w:rsidR="009B61E8" w:rsidRPr="0041334B">
              <w:rPr>
                <w:rFonts w:eastAsia="Calibri"/>
                <w:sz w:val="22"/>
                <w:szCs w:val="22"/>
              </w:rPr>
              <w:t>/partnerom</w:t>
            </w:r>
            <w:r w:rsidRPr="00F6448B">
              <w:rPr>
                <w:rFonts w:eastAsia="Calibri"/>
                <w:sz w:val="22"/>
                <w:szCs w:val="22"/>
              </w:rPr>
              <w:t>,</w:t>
            </w:r>
          </w:p>
          <w:p w14:paraId="3A36B712" w14:textId="363DF066"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informovanie prijímateľa o prevode prostriedkov EÚ a </w:t>
            </w:r>
            <w:r w:rsidR="00D676CF">
              <w:rPr>
                <w:rFonts w:eastAsia="Calibri"/>
                <w:sz w:val="22"/>
                <w:szCs w:val="22"/>
              </w:rPr>
              <w:t>ŠR</w:t>
            </w:r>
            <w:r w:rsidRPr="00D20FCF">
              <w:rPr>
                <w:rFonts w:eastAsia="Calibri"/>
                <w:sz w:val="22"/>
                <w:szCs w:val="22"/>
              </w:rPr>
              <w:t xml:space="preserve"> na spolufinancovanie</w:t>
            </w:r>
            <w:r w:rsidR="007A1C42">
              <w:rPr>
                <w:rFonts w:eastAsia="Calibri"/>
                <w:sz w:val="22"/>
                <w:szCs w:val="22"/>
              </w:rPr>
              <w:t>,</w:t>
            </w:r>
          </w:p>
          <w:p w14:paraId="39D36001" w14:textId="21AED751"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zriadenie a správa príjmových a výdavkových účtov </w:t>
            </w:r>
            <w:r w:rsidR="00934043">
              <w:rPr>
                <w:rFonts w:eastAsia="Calibri"/>
                <w:sz w:val="22"/>
                <w:szCs w:val="22"/>
              </w:rPr>
              <w:t>PJ</w:t>
            </w:r>
            <w:r w:rsidRPr="00D20FCF">
              <w:rPr>
                <w:rFonts w:eastAsia="Calibri"/>
                <w:sz w:val="22"/>
                <w:szCs w:val="22"/>
              </w:rPr>
              <w:t xml:space="preserve"> v Štátnej pokladnici,</w:t>
            </w:r>
          </w:p>
          <w:p w14:paraId="37FC60EE" w14:textId="12B5FFB2"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preverenie odhadov očakávaných výdavkov predložených </w:t>
            </w:r>
            <w:r w:rsidR="00934043">
              <w:rPr>
                <w:rFonts w:eastAsia="Calibri"/>
                <w:sz w:val="22"/>
                <w:szCs w:val="22"/>
              </w:rPr>
              <w:t>RO</w:t>
            </w:r>
            <w:r w:rsidRPr="00D20FCF">
              <w:rPr>
                <w:rFonts w:eastAsia="Calibri"/>
                <w:sz w:val="22"/>
                <w:szCs w:val="22"/>
              </w:rPr>
              <w:t>,</w:t>
            </w:r>
          </w:p>
          <w:p w14:paraId="0225CA0B" w14:textId="30F1729B" w:rsidR="007A1C42" w:rsidRPr="00302E51" w:rsidRDefault="002920B8" w:rsidP="00752292">
            <w:pPr>
              <w:numPr>
                <w:ilvl w:val="0"/>
                <w:numId w:val="9"/>
              </w:numPr>
              <w:ind w:left="306" w:hanging="270"/>
              <w:contextualSpacing/>
              <w:jc w:val="both"/>
              <w:rPr>
                <w:rFonts w:eastAsia="Calibri"/>
                <w:sz w:val="22"/>
                <w:szCs w:val="22"/>
              </w:rPr>
            </w:pPr>
            <w:r w:rsidRPr="00517F0E">
              <w:rPr>
                <w:rFonts w:eastAsia="Calibri"/>
                <w:sz w:val="22"/>
                <w:szCs w:val="22"/>
              </w:rPr>
              <w:t>v prípade potreby vypracovanie potrebných správ o zistených nezrovnalostiach</w:t>
            </w:r>
            <w:r w:rsidR="008035BB" w:rsidRPr="00517F0E">
              <w:rPr>
                <w:rFonts w:eastAsia="Calibri"/>
                <w:sz w:val="22"/>
                <w:szCs w:val="22"/>
              </w:rPr>
              <w:t xml:space="preserve"> (ak relevantné),</w:t>
            </w:r>
          </w:p>
          <w:p w14:paraId="7EC4C668" w14:textId="797AD36F" w:rsidR="001C6AAC" w:rsidRPr="00302E51" w:rsidRDefault="001C6AAC" w:rsidP="00144B0E">
            <w:pPr>
              <w:numPr>
                <w:ilvl w:val="0"/>
                <w:numId w:val="9"/>
              </w:numPr>
              <w:ind w:left="306" w:hanging="270"/>
              <w:contextualSpacing/>
              <w:jc w:val="both"/>
              <w:rPr>
                <w:rFonts w:eastAsia="Calibri"/>
                <w:sz w:val="22"/>
                <w:szCs w:val="22"/>
              </w:rPr>
            </w:pPr>
            <w:r w:rsidRPr="00302E51">
              <w:rPr>
                <w:rFonts w:eastAsia="Calibri"/>
                <w:sz w:val="22"/>
                <w:szCs w:val="22"/>
              </w:rPr>
              <w:t>vysporiadanie nezrovnalostí a </w:t>
            </w:r>
            <w:proofErr w:type="spellStart"/>
            <w:r w:rsidRPr="00302E51">
              <w:rPr>
                <w:rFonts w:eastAsia="Calibri"/>
                <w:sz w:val="22"/>
                <w:szCs w:val="22"/>
              </w:rPr>
              <w:t>vratiek</w:t>
            </w:r>
            <w:proofErr w:type="spellEnd"/>
            <w:r w:rsidRPr="00302E51">
              <w:rPr>
                <w:rFonts w:eastAsia="Calibri"/>
                <w:sz w:val="22"/>
                <w:szCs w:val="22"/>
              </w:rPr>
              <w:t xml:space="preserve"> na základe informácie o vysporiadaní finančných vzťahov</w:t>
            </w:r>
            <w:r w:rsidR="008035BB" w:rsidRPr="00302E51">
              <w:rPr>
                <w:rFonts w:eastAsia="Calibri"/>
                <w:sz w:val="22"/>
                <w:szCs w:val="22"/>
              </w:rPr>
              <w:t xml:space="preserve"> (ak relevantné),</w:t>
            </w:r>
          </w:p>
          <w:p w14:paraId="1139C7CD" w14:textId="7DEED000" w:rsidR="0049792C" w:rsidRPr="00752292" w:rsidRDefault="00631A58" w:rsidP="00752292">
            <w:pPr>
              <w:numPr>
                <w:ilvl w:val="0"/>
                <w:numId w:val="9"/>
              </w:numPr>
              <w:ind w:left="306" w:hanging="270"/>
              <w:contextualSpacing/>
              <w:jc w:val="both"/>
              <w:rPr>
                <w:color w:val="000000" w:themeColor="text1"/>
                <w:sz w:val="22"/>
              </w:rPr>
            </w:pPr>
            <w:r w:rsidRPr="00752292">
              <w:rPr>
                <w:color w:val="000000" w:themeColor="text1"/>
                <w:sz w:val="22"/>
              </w:rPr>
              <w:t xml:space="preserve">zabezpečenie rozpočtovania prostriedkov EÚ a ŠR na spolufinancovanie v </w:t>
            </w:r>
            <w:r w:rsidR="00D676CF">
              <w:rPr>
                <w:color w:val="000000" w:themeColor="text1"/>
                <w:sz w:val="22"/>
              </w:rPr>
              <w:t>ŠR</w:t>
            </w:r>
            <w:r w:rsidRPr="00752292">
              <w:rPr>
                <w:color w:val="000000" w:themeColor="text1"/>
                <w:sz w:val="22"/>
              </w:rPr>
              <w:t xml:space="preserve"> pre príslušný rok a</w:t>
            </w:r>
            <w:r w:rsidRPr="00FC6C10">
              <w:rPr>
                <w:bCs/>
                <w:color w:val="000000" w:themeColor="text1"/>
                <w:sz w:val="22"/>
                <w:szCs w:val="22"/>
              </w:rPr>
              <w:t> úprav rozpočtu</w:t>
            </w:r>
            <w:r w:rsidRPr="00FC6C10">
              <w:rPr>
                <w:color w:val="000000" w:themeColor="text1"/>
                <w:sz w:val="22"/>
                <w:szCs w:val="22"/>
              </w:rPr>
              <w:t>, príprava podkladov</w:t>
            </w:r>
            <w:r w:rsidRPr="00752292">
              <w:rPr>
                <w:color w:val="000000" w:themeColor="text1"/>
                <w:sz w:val="22"/>
              </w:rPr>
              <w:t xml:space="preserve"> do návrhu rozpočtu verejnej správy</w:t>
            </w:r>
            <w:r w:rsidR="0041334B" w:rsidRPr="00752292">
              <w:rPr>
                <w:color w:val="000000" w:themeColor="text1"/>
                <w:sz w:val="22"/>
              </w:rPr>
              <w:t>,</w:t>
            </w:r>
          </w:p>
          <w:p w14:paraId="0ED236D6" w14:textId="348856AA" w:rsidR="0049792C" w:rsidRPr="00752292" w:rsidRDefault="002920B8" w:rsidP="00752292">
            <w:pPr>
              <w:numPr>
                <w:ilvl w:val="0"/>
                <w:numId w:val="9"/>
              </w:numPr>
              <w:ind w:left="306" w:hanging="296"/>
              <w:contextualSpacing/>
              <w:jc w:val="both"/>
              <w:rPr>
                <w:rFonts w:eastAsia="Calibri"/>
                <w:color w:val="000000" w:themeColor="text1"/>
                <w:sz w:val="22"/>
              </w:rPr>
            </w:pPr>
            <w:r w:rsidRPr="00752292">
              <w:rPr>
                <w:rFonts w:eastAsia="Calibri"/>
                <w:color w:val="000000" w:themeColor="text1"/>
                <w:sz w:val="22"/>
              </w:rPr>
              <w:t>usmerňovanie prijímateľov v oblasti odvodu výnosov,</w:t>
            </w:r>
          </w:p>
          <w:p w14:paraId="183182BD" w14:textId="6B1F18DE" w:rsidR="0041334B" w:rsidRDefault="002920B8" w:rsidP="00752292">
            <w:pPr>
              <w:numPr>
                <w:ilvl w:val="0"/>
                <w:numId w:val="9"/>
              </w:numPr>
              <w:ind w:left="306" w:hanging="296"/>
              <w:contextualSpacing/>
              <w:jc w:val="both"/>
              <w:rPr>
                <w:rFonts w:eastAsia="Calibri"/>
                <w:sz w:val="22"/>
                <w:szCs w:val="22"/>
              </w:rPr>
            </w:pPr>
            <w:r w:rsidRPr="00752292">
              <w:rPr>
                <w:rFonts w:eastAsia="Calibri"/>
                <w:color w:val="000000" w:themeColor="text1"/>
                <w:sz w:val="22"/>
              </w:rPr>
              <w:t xml:space="preserve">vypracovanie a aktualizácia </w:t>
            </w:r>
            <w:r w:rsidRPr="0041334B">
              <w:rPr>
                <w:rFonts w:eastAsia="Calibri"/>
                <w:sz w:val="22"/>
                <w:szCs w:val="22"/>
              </w:rPr>
              <w:t xml:space="preserve">manuálu procedúr </w:t>
            </w:r>
            <w:r w:rsidR="00934043">
              <w:rPr>
                <w:rFonts w:eastAsia="Calibri"/>
                <w:sz w:val="22"/>
                <w:szCs w:val="22"/>
              </w:rPr>
              <w:t>PJ</w:t>
            </w:r>
            <w:r w:rsidRPr="0041334B">
              <w:rPr>
                <w:rFonts w:eastAsia="Calibri"/>
                <w:sz w:val="22"/>
                <w:szCs w:val="22"/>
              </w:rPr>
              <w:t>,</w:t>
            </w:r>
            <w:r w:rsidR="004C1EAB" w:rsidRPr="0041334B">
              <w:rPr>
                <w:rFonts w:eastAsia="Calibri"/>
                <w:sz w:val="22"/>
                <w:szCs w:val="22"/>
              </w:rPr>
              <w:t xml:space="preserve"> </w:t>
            </w:r>
          </w:p>
          <w:p w14:paraId="39ABA1AC" w14:textId="77777777" w:rsidR="00626F61" w:rsidRDefault="002920B8" w:rsidP="0049792C">
            <w:pPr>
              <w:pStyle w:val="Odsekzoznamu"/>
              <w:numPr>
                <w:ilvl w:val="0"/>
                <w:numId w:val="9"/>
              </w:numPr>
              <w:ind w:left="306" w:hanging="296"/>
              <w:jc w:val="both"/>
              <w:rPr>
                <w:rFonts w:eastAsia="Calibri"/>
                <w:sz w:val="22"/>
                <w:szCs w:val="22"/>
              </w:rPr>
            </w:pPr>
            <w:r w:rsidRPr="00FC6C10">
              <w:rPr>
                <w:rFonts w:eastAsia="Calibri"/>
                <w:sz w:val="22"/>
                <w:szCs w:val="22"/>
              </w:rPr>
              <w:t>spolupráca s riadiacim orgánom pri príprave podkladov do správ o vykonávaní programu a iných správ,</w:t>
            </w:r>
            <w:r w:rsidR="00D61C93" w:rsidRPr="00FC6C10">
              <w:rPr>
                <w:rFonts w:eastAsia="Calibri"/>
                <w:sz w:val="22"/>
                <w:szCs w:val="22"/>
              </w:rPr>
              <w:t xml:space="preserve"> príprava koncepčných materiálov, stanovísk k pripomienkovým konaniam, podkladov do správ o vykonávaní programu a iných správ a ostatných materiálov v rámci výkonu svojej pozície, </w:t>
            </w:r>
          </w:p>
          <w:p w14:paraId="3E7145AE" w14:textId="2309E83F" w:rsidR="00840850" w:rsidRDefault="00A12B59" w:rsidP="0049792C">
            <w:pPr>
              <w:pStyle w:val="Odsekzoznamu"/>
              <w:numPr>
                <w:ilvl w:val="0"/>
                <w:numId w:val="9"/>
              </w:numPr>
              <w:ind w:left="306" w:hanging="296"/>
              <w:jc w:val="both"/>
              <w:rPr>
                <w:rFonts w:eastAsia="Calibri"/>
                <w:sz w:val="22"/>
                <w:szCs w:val="22"/>
              </w:rPr>
            </w:pPr>
            <w:r w:rsidRPr="00FC6C10">
              <w:rPr>
                <w:rFonts w:eastAsia="Calibri"/>
                <w:sz w:val="22"/>
                <w:szCs w:val="22"/>
              </w:rPr>
              <w:t>príprava podkladov a stanovísk k správam, kontrolám, auditom a certifikačným overovaniam podľa požiadavky</w:t>
            </w:r>
            <w:r w:rsidR="007A1C42" w:rsidRPr="00FC6C10">
              <w:rPr>
                <w:rFonts w:eastAsia="Calibri"/>
                <w:sz w:val="22"/>
                <w:szCs w:val="22"/>
              </w:rPr>
              <w:t>,</w:t>
            </w:r>
          </w:p>
          <w:p w14:paraId="1A8B06D2" w14:textId="4E1F8C6E" w:rsidR="00840850" w:rsidRPr="00752292" w:rsidRDefault="001C6AAC" w:rsidP="00752292">
            <w:pPr>
              <w:numPr>
                <w:ilvl w:val="0"/>
                <w:numId w:val="9"/>
              </w:numPr>
              <w:ind w:left="306" w:hanging="296"/>
              <w:contextualSpacing/>
              <w:jc w:val="both"/>
              <w:rPr>
                <w:rFonts w:eastAsia="Calibri"/>
                <w:sz w:val="22"/>
              </w:rPr>
            </w:pPr>
            <w:r w:rsidRPr="00302E51">
              <w:rPr>
                <w:rFonts w:eastAsia="Calibri"/>
                <w:sz w:val="22"/>
                <w:szCs w:val="22"/>
              </w:rPr>
              <w:t>uschovávanie všetkých podkladov vzťahujúcich sa na výdavky v súlade s čl. 140 nariadenia Európskeho parlamentu a Rady (EÚ) č. 1303/2013. Registrácia a uchovávanie dokumentov musí byť zabezpečená aj v súlade so zákonom č. 395/2002 Z. z. o archívoch a registratúrach a o doplnení niektorých zákonov v znení neskorších predpisov</w:t>
            </w:r>
          </w:p>
        </w:tc>
      </w:tr>
      <w:tr w:rsidR="00840850" w14:paraId="39365FCB" w14:textId="77777777" w:rsidTr="00752292">
        <w:tc>
          <w:tcPr>
            <w:tcW w:w="2532" w:type="dxa"/>
            <w:vAlign w:val="center"/>
          </w:tcPr>
          <w:p w14:paraId="7D670349" w14:textId="18CD3C9B" w:rsidR="00840850" w:rsidRDefault="00BF48A3" w:rsidP="00FD1721">
            <w:pPr>
              <w:pStyle w:val="Zkladntext"/>
              <w:rPr>
                <w:b/>
              </w:rPr>
            </w:pPr>
            <w:r>
              <w:rPr>
                <w:b/>
              </w:rPr>
              <w:t>ú</w:t>
            </w:r>
            <w:r w:rsidR="00077C29">
              <w:rPr>
                <w:b/>
              </w:rPr>
              <w:t>čtovník</w:t>
            </w:r>
            <w:r w:rsidR="00653409">
              <w:rPr>
                <w:b/>
              </w:rPr>
              <w:t xml:space="preserve"> PJ</w:t>
            </w:r>
          </w:p>
        </w:tc>
        <w:tc>
          <w:tcPr>
            <w:tcW w:w="7420" w:type="dxa"/>
          </w:tcPr>
          <w:p w14:paraId="73F60193" w14:textId="77777777" w:rsidR="002920B8" w:rsidRPr="00D20FCF" w:rsidRDefault="002920B8" w:rsidP="00752292">
            <w:pPr>
              <w:numPr>
                <w:ilvl w:val="0"/>
                <w:numId w:val="9"/>
              </w:numPr>
              <w:ind w:left="301" w:hanging="284"/>
              <w:contextualSpacing/>
              <w:jc w:val="both"/>
              <w:rPr>
                <w:rFonts w:eastAsia="Calibri"/>
                <w:sz w:val="22"/>
                <w:szCs w:val="22"/>
              </w:rPr>
            </w:pPr>
            <w:r w:rsidRPr="00D20FCF">
              <w:rPr>
                <w:rFonts w:eastAsia="Calibri"/>
                <w:sz w:val="22"/>
                <w:szCs w:val="22"/>
              </w:rPr>
              <w:t>komplexné zabezpečenie prác súvisiacich s finančným riadením EŠIF v rámci  OP s výkonom pozície účtovník,</w:t>
            </w:r>
          </w:p>
          <w:p w14:paraId="3FA7608F" w14:textId="77777777" w:rsidR="002920B8" w:rsidRPr="00FC6C10" w:rsidRDefault="002920B8" w:rsidP="00752292">
            <w:pPr>
              <w:numPr>
                <w:ilvl w:val="0"/>
                <w:numId w:val="9"/>
              </w:numPr>
              <w:ind w:left="301" w:hanging="284"/>
              <w:contextualSpacing/>
              <w:jc w:val="both"/>
              <w:rPr>
                <w:rFonts w:eastAsia="Calibri"/>
                <w:sz w:val="22"/>
                <w:szCs w:val="22"/>
              </w:rPr>
            </w:pPr>
            <w:r w:rsidRPr="00885318">
              <w:rPr>
                <w:rFonts w:eastAsia="Calibri"/>
                <w:sz w:val="22"/>
                <w:szCs w:val="22"/>
              </w:rPr>
              <w:t>výkon analytickej činností</w:t>
            </w:r>
            <w:r w:rsidR="003B7D54" w:rsidRPr="00530435">
              <w:rPr>
                <w:rFonts w:eastAsia="Calibri"/>
                <w:sz w:val="22"/>
                <w:szCs w:val="22"/>
              </w:rPr>
              <w:t>,</w:t>
            </w:r>
            <w:r w:rsidRPr="00530435">
              <w:rPr>
                <w:rFonts w:eastAsia="Calibri"/>
                <w:sz w:val="22"/>
                <w:szCs w:val="22"/>
              </w:rPr>
              <w:t xml:space="preserve"> súvisiacej s prípravou metodiky a postupov účtovania,</w:t>
            </w:r>
          </w:p>
          <w:p w14:paraId="501ED569" w14:textId="0BCCB198" w:rsidR="0032052B" w:rsidRPr="00FC6C10" w:rsidRDefault="00AE69D6" w:rsidP="00752292">
            <w:pPr>
              <w:numPr>
                <w:ilvl w:val="0"/>
                <w:numId w:val="9"/>
              </w:numPr>
              <w:ind w:left="301" w:hanging="284"/>
              <w:contextualSpacing/>
              <w:jc w:val="both"/>
              <w:rPr>
                <w:rFonts w:eastAsia="Calibri"/>
                <w:sz w:val="22"/>
                <w:szCs w:val="22"/>
              </w:rPr>
            </w:pPr>
            <w:r w:rsidRPr="00FC6C10">
              <w:rPr>
                <w:rFonts w:eastAsia="Calibri"/>
                <w:sz w:val="22"/>
                <w:szCs w:val="22"/>
              </w:rPr>
              <w:t xml:space="preserve">vedenie účtovníctva o stave a pohybe pohľadávok z príspevku a pohľadávok z rozhodnutí riadiaceho orgánu alebo </w:t>
            </w:r>
            <w:r w:rsidR="00934043">
              <w:rPr>
                <w:rFonts w:eastAsia="Calibri"/>
                <w:sz w:val="22"/>
                <w:szCs w:val="22"/>
              </w:rPr>
              <w:t>ÚVA</w:t>
            </w:r>
            <w:r w:rsidRPr="00FC6C10">
              <w:rPr>
                <w:rFonts w:eastAsia="Calibri"/>
                <w:sz w:val="22"/>
                <w:szCs w:val="22"/>
              </w:rPr>
              <w:t xml:space="preserve"> vydaných v správnom konaní, </w:t>
            </w:r>
            <w:r w:rsidRPr="00FC6C10">
              <w:rPr>
                <w:rFonts w:eastAsia="Calibri"/>
                <w:sz w:val="22"/>
                <w:szCs w:val="22"/>
              </w:rPr>
              <w:lastRenderedPageBreak/>
              <w:t xml:space="preserve">záväzkov a peňažných prostriedkov spojených s poskytovaním prostriedkov EÚ a </w:t>
            </w:r>
            <w:r w:rsidR="00D676CF">
              <w:rPr>
                <w:rFonts w:eastAsia="Calibri"/>
                <w:sz w:val="22"/>
                <w:szCs w:val="22"/>
              </w:rPr>
              <w:t>ŠR</w:t>
            </w:r>
            <w:r w:rsidRPr="00FC6C10">
              <w:rPr>
                <w:rFonts w:eastAsia="Calibri"/>
                <w:sz w:val="22"/>
                <w:szCs w:val="22"/>
              </w:rPr>
              <w:t xml:space="preserve"> na spolufinancovanie vrátane vyhotovovania a predkladania údajov účtovnej závierky a vyhotovovania podkladov pre konsolidovanú účtovnú závierku ústrednej správy za platobnú jednotku,</w:t>
            </w:r>
          </w:p>
          <w:p w14:paraId="39568359" w14:textId="679D5418" w:rsidR="001C6AAC" w:rsidRPr="00FC6C10" w:rsidRDefault="001C6AAC" w:rsidP="00FC6C10">
            <w:pPr>
              <w:numPr>
                <w:ilvl w:val="0"/>
                <w:numId w:val="9"/>
              </w:numPr>
              <w:ind w:left="301" w:hanging="284"/>
              <w:contextualSpacing/>
              <w:jc w:val="both"/>
              <w:rPr>
                <w:rFonts w:eastAsia="Calibri"/>
                <w:sz w:val="22"/>
                <w:szCs w:val="22"/>
              </w:rPr>
            </w:pPr>
            <w:r w:rsidRPr="00530435">
              <w:rPr>
                <w:rFonts w:eastAsia="Calibri"/>
                <w:sz w:val="22"/>
                <w:szCs w:val="22"/>
              </w:rPr>
              <w:t xml:space="preserve">vyhotovovanie a predkladanie údajov finančných a účtovných výkazov podľa osobitných predpisov za </w:t>
            </w:r>
            <w:r w:rsidR="00934043">
              <w:rPr>
                <w:rFonts w:eastAsia="Calibri"/>
                <w:sz w:val="22"/>
                <w:szCs w:val="22"/>
              </w:rPr>
              <w:t>PJ</w:t>
            </w:r>
            <w:r w:rsidRPr="00530435">
              <w:rPr>
                <w:rFonts w:eastAsia="Calibri"/>
                <w:sz w:val="22"/>
                <w:szCs w:val="22"/>
              </w:rPr>
              <w:t xml:space="preserve"> a uchovávanie účtovných dokladov a ostatnej účtovnej dokumentácie</w:t>
            </w:r>
            <w:r w:rsidR="007A1C42" w:rsidRPr="00530435">
              <w:rPr>
                <w:rFonts w:eastAsia="Calibri"/>
                <w:sz w:val="22"/>
                <w:szCs w:val="22"/>
              </w:rPr>
              <w:t>,</w:t>
            </w:r>
          </w:p>
          <w:p w14:paraId="609A5E9B" w14:textId="3C8BECEF" w:rsidR="0032052B" w:rsidRPr="00FC6C10" w:rsidRDefault="0081389A" w:rsidP="00752292">
            <w:pPr>
              <w:numPr>
                <w:ilvl w:val="0"/>
                <w:numId w:val="9"/>
              </w:numPr>
              <w:ind w:left="301" w:hanging="284"/>
              <w:contextualSpacing/>
              <w:jc w:val="both"/>
              <w:rPr>
                <w:rFonts w:eastAsia="Calibri"/>
                <w:sz w:val="22"/>
                <w:szCs w:val="22"/>
              </w:rPr>
            </w:pPr>
            <w:r w:rsidRPr="00FA3938">
              <w:rPr>
                <w:rFonts w:eastAsia="Calibri"/>
                <w:sz w:val="22"/>
                <w:szCs w:val="22"/>
              </w:rPr>
              <w:t>príprava podkladov a stanovísk k správam, kontrolám, auditom a certifikačným overovaniam podľa požiadavky</w:t>
            </w:r>
            <w:r w:rsidR="002920B8" w:rsidRPr="00FC6C10">
              <w:rPr>
                <w:rFonts w:eastAsia="Calibri"/>
                <w:sz w:val="22"/>
                <w:szCs w:val="22"/>
              </w:rPr>
              <w:t>,</w:t>
            </w:r>
          </w:p>
          <w:p w14:paraId="77B6B084" w14:textId="0D152D44" w:rsidR="002920B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 xml:space="preserve">v prípade potreby spolupráca  s RO/SO pri usmerňovaní prijímateľov v oblasti účtovania prostriedkov EÚ a spolufinancovania zo </w:t>
            </w:r>
            <w:r w:rsidR="00D676CF">
              <w:rPr>
                <w:rFonts w:eastAsia="Calibri"/>
                <w:sz w:val="22"/>
                <w:szCs w:val="22"/>
              </w:rPr>
              <w:t>ŠR</w:t>
            </w:r>
            <w:r w:rsidRPr="00530435">
              <w:rPr>
                <w:rFonts w:eastAsia="Calibri"/>
                <w:sz w:val="22"/>
                <w:szCs w:val="22"/>
              </w:rPr>
              <w:t>,</w:t>
            </w:r>
          </w:p>
          <w:p w14:paraId="369EA6EC" w14:textId="77777777" w:rsidR="0088531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vypracovanie a aktualizácia manuál</w:t>
            </w:r>
            <w:r w:rsidR="00BF0921" w:rsidRPr="00530435">
              <w:rPr>
                <w:rFonts w:eastAsia="Calibri"/>
                <w:sz w:val="22"/>
                <w:szCs w:val="22"/>
              </w:rPr>
              <w:t>u</w:t>
            </w:r>
            <w:r w:rsidRPr="00FA3938">
              <w:rPr>
                <w:rFonts w:eastAsia="Calibri"/>
                <w:sz w:val="22"/>
                <w:szCs w:val="22"/>
              </w:rPr>
              <w:t xml:space="preserve"> procedúr </w:t>
            </w:r>
            <w:r w:rsidR="001D3DBE" w:rsidRPr="00FC6C10">
              <w:rPr>
                <w:rFonts w:eastAsia="Calibri"/>
                <w:sz w:val="22"/>
                <w:szCs w:val="22"/>
              </w:rPr>
              <w:t xml:space="preserve">PJ </w:t>
            </w:r>
            <w:r w:rsidRPr="00FC6C10">
              <w:rPr>
                <w:rFonts w:eastAsia="Calibri"/>
                <w:sz w:val="22"/>
                <w:szCs w:val="22"/>
              </w:rPr>
              <w:t>v rámci postupov účtovania,</w:t>
            </w:r>
          </w:p>
          <w:p w14:paraId="7F768605" w14:textId="03EB2E57" w:rsidR="001C6AAC" w:rsidRPr="00FC6C10" w:rsidRDefault="002920B8" w:rsidP="00885318">
            <w:pPr>
              <w:numPr>
                <w:ilvl w:val="0"/>
                <w:numId w:val="9"/>
              </w:numPr>
              <w:ind w:left="306" w:hanging="270"/>
              <w:contextualSpacing/>
              <w:jc w:val="both"/>
              <w:rPr>
                <w:rFonts w:eastAsia="Calibri"/>
                <w:sz w:val="22"/>
                <w:szCs w:val="22"/>
              </w:rPr>
            </w:pPr>
            <w:r w:rsidRPr="00530435">
              <w:rPr>
                <w:rFonts w:eastAsia="Calibri"/>
                <w:sz w:val="22"/>
                <w:szCs w:val="22"/>
              </w:rPr>
              <w:t>evidencia a spracovanie informácie</w:t>
            </w:r>
            <w:r w:rsidR="001D3DBE" w:rsidRPr="00530435">
              <w:rPr>
                <w:rFonts w:eastAsia="Calibri"/>
                <w:sz w:val="22"/>
                <w:szCs w:val="22"/>
              </w:rPr>
              <w:t>,</w:t>
            </w:r>
            <w:r w:rsidRPr="00FA3938">
              <w:rPr>
                <w:rFonts w:eastAsia="Calibri"/>
                <w:sz w:val="22"/>
                <w:szCs w:val="22"/>
              </w:rPr>
              <w:t xml:space="preserve"> súvisiacej s</w:t>
            </w:r>
            <w:r w:rsidR="0001672C" w:rsidRPr="00FC6C10">
              <w:rPr>
                <w:rFonts w:eastAsia="Calibri"/>
                <w:sz w:val="22"/>
                <w:szCs w:val="22"/>
              </w:rPr>
              <w:t> </w:t>
            </w:r>
            <w:r w:rsidRPr="00FC6C10">
              <w:rPr>
                <w:rFonts w:eastAsia="Calibri"/>
                <w:sz w:val="22"/>
                <w:szCs w:val="22"/>
              </w:rPr>
              <w:t>nezrovnalosťami</w:t>
            </w:r>
            <w:r w:rsidR="0001672C" w:rsidRPr="00FC6C10">
              <w:rPr>
                <w:rFonts w:eastAsia="Calibri"/>
                <w:sz w:val="22"/>
                <w:szCs w:val="22"/>
              </w:rPr>
              <w:t xml:space="preserve"> a vysporiadanie nezrovnalostí a</w:t>
            </w:r>
            <w:r w:rsidR="008035BB" w:rsidRPr="00FC6C10">
              <w:rPr>
                <w:rFonts w:eastAsia="Calibri"/>
                <w:sz w:val="22"/>
                <w:szCs w:val="22"/>
              </w:rPr>
              <w:t> </w:t>
            </w:r>
            <w:proofErr w:type="spellStart"/>
            <w:r w:rsidR="0001672C" w:rsidRPr="00FC6C10">
              <w:rPr>
                <w:rFonts w:eastAsia="Calibri"/>
                <w:sz w:val="22"/>
                <w:szCs w:val="22"/>
              </w:rPr>
              <w:t>vratiek</w:t>
            </w:r>
            <w:proofErr w:type="spellEnd"/>
            <w:r w:rsidR="008035BB" w:rsidRPr="00FC6C10">
              <w:rPr>
                <w:rFonts w:eastAsia="Calibri"/>
                <w:sz w:val="22"/>
                <w:szCs w:val="22"/>
              </w:rPr>
              <w:t xml:space="preserve"> (ak relevantné)</w:t>
            </w:r>
            <w:r w:rsidR="00626F61">
              <w:rPr>
                <w:rFonts w:eastAsia="Calibri"/>
                <w:sz w:val="22"/>
                <w:szCs w:val="22"/>
              </w:rPr>
              <w:t>,</w:t>
            </w:r>
          </w:p>
          <w:p w14:paraId="0100694D" w14:textId="7E4FD3BB" w:rsidR="002920B8" w:rsidRPr="00FC6C10" w:rsidRDefault="001C6AAC" w:rsidP="00752292">
            <w:pPr>
              <w:numPr>
                <w:ilvl w:val="0"/>
                <w:numId w:val="9"/>
              </w:numPr>
              <w:ind w:left="306" w:hanging="270"/>
              <w:contextualSpacing/>
              <w:jc w:val="both"/>
              <w:rPr>
                <w:rFonts w:eastAsia="Calibri"/>
                <w:sz w:val="22"/>
                <w:szCs w:val="22"/>
              </w:rPr>
            </w:pPr>
            <w:r w:rsidRPr="00FC6C10">
              <w:rPr>
                <w:rFonts w:eastAsia="Calibri"/>
                <w:sz w:val="22"/>
                <w:szCs w:val="22"/>
              </w:rPr>
              <w:t>pravidelné (minimálne štvrťročné) odsúhlasovanie údajov pohľadávok a vrátených súm medzi záznamami v účtovníctve v </w:t>
            </w:r>
            <w:r w:rsidR="00517F0E" w:rsidRPr="00FC6C10">
              <w:rPr>
                <w:rFonts w:eastAsia="Calibri"/>
                <w:sz w:val="22"/>
                <w:szCs w:val="22"/>
              </w:rPr>
              <w:t>informačných systémoch platobnej jednotky</w:t>
            </w:r>
            <w:r w:rsidRPr="00FC6C10">
              <w:rPr>
                <w:rFonts w:eastAsia="Calibri"/>
                <w:sz w:val="22"/>
                <w:szCs w:val="22"/>
              </w:rPr>
              <w:t xml:space="preserve"> v súvislosti s predkladaním finančných výkazov v rámci výkazníctva subjektov verejnej správy podľa príslušného opatrenia MF SR</w:t>
            </w:r>
            <w:r w:rsidR="007A1C42" w:rsidRPr="00FC6C10">
              <w:rPr>
                <w:rFonts w:eastAsia="Calibri"/>
                <w:sz w:val="22"/>
                <w:szCs w:val="22"/>
              </w:rPr>
              <w:t>,</w:t>
            </w:r>
          </w:p>
          <w:p w14:paraId="07D46FA4" w14:textId="663B1161" w:rsidR="001C6AAC" w:rsidRPr="00FC6C10" w:rsidRDefault="002920B8" w:rsidP="00885318">
            <w:pPr>
              <w:numPr>
                <w:ilvl w:val="0"/>
                <w:numId w:val="9"/>
              </w:numPr>
              <w:ind w:left="306" w:hanging="270"/>
              <w:contextualSpacing/>
              <w:jc w:val="both"/>
              <w:rPr>
                <w:rFonts w:eastAsia="Calibri"/>
                <w:sz w:val="22"/>
                <w:szCs w:val="22"/>
              </w:rPr>
            </w:pPr>
            <w:r w:rsidRPr="00FC6C10">
              <w:rPr>
                <w:rFonts w:eastAsia="Calibri"/>
                <w:sz w:val="22"/>
                <w:szCs w:val="22"/>
              </w:rPr>
              <w:t>účasť na príprave koncepčných materiálov, príprave stanovísk k medzirezortným pripomienkovým konaniam, podkladovým informáciám a ostatných materiálov v rámci výkonu činností svojej pozície</w:t>
            </w:r>
            <w:r w:rsidR="001C6AAC" w:rsidRPr="00FC6C10">
              <w:rPr>
                <w:rFonts w:eastAsia="Calibri"/>
                <w:sz w:val="22"/>
                <w:szCs w:val="22"/>
              </w:rPr>
              <w:t>,</w:t>
            </w:r>
          </w:p>
          <w:p w14:paraId="4B7A986D" w14:textId="13356F10" w:rsidR="00840850" w:rsidRPr="00047E9E" w:rsidRDefault="001C6AAC" w:rsidP="008E56BF">
            <w:pPr>
              <w:numPr>
                <w:ilvl w:val="0"/>
                <w:numId w:val="9"/>
              </w:numPr>
              <w:ind w:left="306" w:hanging="270"/>
              <w:contextualSpacing/>
              <w:jc w:val="both"/>
              <w:rPr>
                <w:rFonts w:eastAsiaTheme="minorHAnsi"/>
                <w:noProof/>
                <w:sz w:val="22"/>
                <w:szCs w:val="22"/>
                <w:lang w:eastAsia="en-US"/>
              </w:rPr>
            </w:pPr>
            <w:r w:rsidRPr="00FC6C10">
              <w:rPr>
                <w:rFonts w:eastAsia="Calibri"/>
                <w:sz w:val="22"/>
                <w:szCs w:val="22"/>
              </w:rPr>
              <w:t>uschovávanie všetkých podkladov vzťahujúcich sa na výdavky v súlade s čl. 140 nariadenia Európskeho parlamentu a Rady (EÚ) č. 1303/2013. Registrácia a uchovávanie dokumentov musí byť zabezpečená aj v súlade so zákonom č. 395/2002 Z. z. o archívoch a registratúrach a o doplnení niektorých zákonov v znení neskorších predpisov</w:t>
            </w:r>
          </w:p>
        </w:tc>
      </w:tr>
    </w:tbl>
    <w:p w14:paraId="53750733" w14:textId="77777777" w:rsidR="00047E9E" w:rsidRDefault="00047E9E" w:rsidP="005A7382">
      <w:pPr>
        <w:pStyle w:val="Zkladntext"/>
        <w:rPr>
          <w:b/>
        </w:rPr>
      </w:pPr>
    </w:p>
    <w:p w14:paraId="1CCECB78" w14:textId="3B9C07E9" w:rsidR="00047E9E" w:rsidRPr="00C01632" w:rsidRDefault="005A7382" w:rsidP="00600D71">
      <w:pPr>
        <w:pStyle w:val="Zkladntext"/>
        <w:spacing w:line="276" w:lineRule="auto"/>
        <w:rPr>
          <w:b/>
        </w:rPr>
      </w:pPr>
      <w:r>
        <w:rPr>
          <w:b/>
        </w:rPr>
        <w:t>Tabuľka č. 4</w:t>
      </w:r>
      <w:r w:rsidRPr="00C01632">
        <w:rPr>
          <w:b/>
        </w:rPr>
        <w:t xml:space="preserve">: Prehľad </w:t>
      </w:r>
      <w:r>
        <w:rPr>
          <w:b/>
        </w:rPr>
        <w:t>riadiacich</w:t>
      </w:r>
      <w:r w:rsidRPr="00C01632">
        <w:rPr>
          <w:b/>
        </w:rPr>
        <w:t xml:space="preserve"> pozícií a vykonávaných činností </w:t>
      </w:r>
    </w:p>
    <w:tbl>
      <w:tblPr>
        <w:tblW w:w="54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7460"/>
      </w:tblGrid>
      <w:tr w:rsidR="005124F1" w:rsidRPr="00536549" w14:paraId="458FB612" w14:textId="77777777" w:rsidTr="005124F1">
        <w:tc>
          <w:tcPr>
            <w:tcW w:w="1252" w:type="pct"/>
            <w:tcBorders>
              <w:top w:val="single" w:sz="4" w:space="0" w:color="auto"/>
              <w:left w:val="single" w:sz="4" w:space="0" w:color="auto"/>
              <w:bottom w:val="single" w:sz="4" w:space="0" w:color="auto"/>
              <w:right w:val="single" w:sz="4" w:space="0" w:color="auto"/>
            </w:tcBorders>
            <w:shd w:val="clear" w:color="auto" w:fill="FFFFFF"/>
          </w:tcPr>
          <w:p w14:paraId="0D83A7F7" w14:textId="77777777" w:rsidR="005A7382" w:rsidRPr="00536549" w:rsidRDefault="005A7382"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748" w:type="pct"/>
            <w:tcBorders>
              <w:top w:val="single" w:sz="4" w:space="0" w:color="auto"/>
              <w:left w:val="single" w:sz="4" w:space="0" w:color="auto"/>
              <w:bottom w:val="single" w:sz="4" w:space="0" w:color="auto"/>
              <w:right w:val="single" w:sz="4" w:space="0" w:color="auto"/>
            </w:tcBorders>
            <w:shd w:val="clear" w:color="auto" w:fill="FFFFFF"/>
          </w:tcPr>
          <w:p w14:paraId="0ECF662E" w14:textId="77777777" w:rsidR="005A7382" w:rsidRPr="00536549" w:rsidRDefault="005A7382" w:rsidP="00715FD8">
            <w:pPr>
              <w:rPr>
                <w:rFonts w:eastAsia="Calibri"/>
                <w:b/>
                <w:bCs/>
              </w:rPr>
            </w:pPr>
            <w:r w:rsidRPr="005A7382">
              <w:rPr>
                <w:rFonts w:eastAsia="Calibri"/>
                <w:b/>
              </w:rPr>
              <w:t xml:space="preserve">Kľúčové opisy činností pre </w:t>
            </w:r>
            <w:r w:rsidR="00715FD8">
              <w:rPr>
                <w:rFonts w:eastAsia="Calibri"/>
                <w:b/>
              </w:rPr>
              <w:t>pracovné</w:t>
            </w:r>
            <w:r w:rsidRPr="005A7382">
              <w:rPr>
                <w:rFonts w:eastAsia="Calibri"/>
                <w:b/>
              </w:rPr>
              <w:t xml:space="preserve"> pozície</w:t>
            </w:r>
          </w:p>
        </w:tc>
      </w:tr>
      <w:tr w:rsidR="005124F1" w:rsidRPr="00536549" w14:paraId="711D4D46" w14:textId="77777777" w:rsidTr="005124F1">
        <w:tc>
          <w:tcPr>
            <w:tcW w:w="1252" w:type="pct"/>
            <w:tcBorders>
              <w:left w:val="single" w:sz="4" w:space="0" w:color="auto"/>
              <w:bottom w:val="single" w:sz="4" w:space="0" w:color="auto"/>
            </w:tcBorders>
            <w:shd w:val="clear" w:color="auto" w:fill="FFFFFF"/>
          </w:tcPr>
          <w:p w14:paraId="3548B5B1" w14:textId="77777777" w:rsidR="005A7382" w:rsidRPr="00536549" w:rsidRDefault="005A7382" w:rsidP="00700611">
            <w:pPr>
              <w:pStyle w:val="Odsekzoznamu"/>
              <w:ind w:left="34"/>
              <w:rPr>
                <w:rFonts w:eastAsia="Calibri"/>
                <w:b/>
                <w:iCs/>
              </w:rPr>
            </w:pPr>
            <w:r w:rsidRPr="00536549">
              <w:rPr>
                <w:rFonts w:eastAsia="Calibri"/>
                <w:b/>
                <w:iCs/>
              </w:rPr>
              <w:t>generálny riaditeľ</w:t>
            </w:r>
          </w:p>
        </w:tc>
        <w:tc>
          <w:tcPr>
            <w:tcW w:w="3748" w:type="pct"/>
            <w:shd w:val="clear" w:color="auto" w:fill="FFFFFF"/>
          </w:tcPr>
          <w:p w14:paraId="416F2962" w14:textId="03F26F70" w:rsidR="005A7382" w:rsidRPr="005A7382" w:rsidRDefault="005A7382" w:rsidP="009857D3">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riadenie </w:t>
            </w:r>
            <w:r w:rsidR="008223AE">
              <w:rPr>
                <w:rFonts w:eastAsia="Calibri"/>
                <w:noProof/>
                <w:sz w:val="22"/>
                <w:szCs w:val="22"/>
              </w:rPr>
              <w:t xml:space="preserve">a koordinácia </w:t>
            </w:r>
            <w:r w:rsidRPr="005A7382">
              <w:rPr>
                <w:rFonts w:eastAsia="Calibri"/>
                <w:noProof/>
                <w:sz w:val="22"/>
                <w:szCs w:val="22"/>
              </w:rPr>
              <w:t>činností v rámci sekcie,</w:t>
            </w:r>
          </w:p>
          <w:p w14:paraId="60936586" w14:textId="06A9DF20"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koncepčná činnosť súvisiaca s rozhodovacím procesom </w:t>
            </w:r>
            <w:r w:rsidR="00934043">
              <w:rPr>
                <w:rFonts w:eastAsia="Calibri"/>
                <w:noProof/>
                <w:sz w:val="22"/>
                <w:szCs w:val="22"/>
              </w:rPr>
              <w:t>EÚ</w:t>
            </w:r>
            <w:r w:rsidRPr="005A7382">
              <w:rPr>
                <w:rFonts w:eastAsia="Calibri"/>
                <w:noProof/>
                <w:sz w:val="22"/>
                <w:szCs w:val="22"/>
              </w:rPr>
              <w:t xml:space="preserve"> na úrovni príslušného orgánu,</w:t>
            </w:r>
          </w:p>
          <w:p w14:paraId="11AAA61E"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tvorba strategických zámerov a pozičných dokumentov a ich presadzovanie v komisiách alebo vo výboroch zriadených orgánmi a inštitúciami EÚ alebo medzinárodnými organizáciami príslušného orgánu,</w:t>
            </w:r>
          </w:p>
          <w:p w14:paraId="5AB3779B"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koordinovanie celoštátneho a medzištátneho systému s najširšími vonkajšími a vnútornými väzbami na ďalšie zložité a rozsiahle systémy rôznych odborov a smerov s dôsledkami za rozhodnutia s celoštátnym a medzinárodným dosahom na úrovni príslušného orgánu,</w:t>
            </w:r>
          </w:p>
          <w:p w14:paraId="0AE3A2ED" w14:textId="3DE19462" w:rsidR="00FA1FED"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koordinovanie celoštátneho a medzištátneho systému a určovanie zásad čerpania prostriedkov </w:t>
            </w:r>
            <w:r w:rsidR="00934043">
              <w:rPr>
                <w:rFonts w:eastAsia="Calibri"/>
                <w:noProof/>
                <w:sz w:val="22"/>
                <w:szCs w:val="22"/>
              </w:rPr>
              <w:t>EÚ</w:t>
            </w:r>
            <w:r w:rsidRPr="005A7382">
              <w:rPr>
                <w:rFonts w:eastAsia="Calibri"/>
                <w:noProof/>
                <w:sz w:val="22"/>
                <w:szCs w:val="22"/>
              </w:rPr>
              <w:t xml:space="preserve"> na úrovni príslušného orgánu,</w:t>
            </w:r>
          </w:p>
          <w:p w14:paraId="53FCD30A" w14:textId="12065191"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koordinácia činnost</w:t>
            </w:r>
            <w:r w:rsidR="008E373E">
              <w:rPr>
                <w:rFonts w:eastAsia="Calibri"/>
                <w:noProof/>
                <w:sz w:val="22"/>
                <w:szCs w:val="22"/>
              </w:rPr>
              <w:t>í</w:t>
            </w:r>
            <w:r w:rsidRPr="005A7382">
              <w:rPr>
                <w:rFonts w:eastAsia="Calibri"/>
                <w:noProof/>
                <w:sz w:val="22"/>
                <w:szCs w:val="22"/>
              </w:rPr>
              <w:t xml:space="preserve"> zasahujúcich do oblasti pôsobnosti viacerých sekcií ministerstva na úrovni generálnych riaditeľov dotknutých sekcií a v spolupráci s nimi rieši rozdielne stanoviská medzi odbormi týchto sekcií,</w:t>
            </w:r>
          </w:p>
          <w:p w14:paraId="253915C1"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zastupovanie sekcie v otázkach spadajúcich do jej pôsobnosti na multilaterálnej, bilaterálnej, štátnej, regionálnej a miestnej úrovni,</w:t>
            </w:r>
          </w:p>
          <w:p w14:paraId="1A044EE7"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zastupovanie RO/SO pri spolupráci so subjektmi na národnej úrovni implementácie EŠIF,</w:t>
            </w:r>
          </w:p>
          <w:p w14:paraId="3253B9D4" w14:textId="77777777" w:rsidR="005A7382" w:rsidRDefault="005A7382" w:rsidP="005358A2">
            <w:pPr>
              <w:numPr>
                <w:ilvl w:val="0"/>
                <w:numId w:val="19"/>
              </w:numPr>
              <w:ind w:left="285" w:hanging="251"/>
              <w:contextualSpacing/>
              <w:rPr>
                <w:rFonts w:eastAsia="Calibri"/>
                <w:noProof/>
                <w:sz w:val="22"/>
                <w:szCs w:val="22"/>
              </w:rPr>
            </w:pPr>
            <w:r w:rsidRPr="005A7382">
              <w:rPr>
                <w:rFonts w:eastAsia="Calibri"/>
                <w:noProof/>
                <w:sz w:val="22"/>
                <w:szCs w:val="22"/>
              </w:rPr>
              <w:t>zastupovanie RO/SO v monitorovacom výbore (ak relevantné),</w:t>
            </w:r>
          </w:p>
          <w:p w14:paraId="510CBF8C" w14:textId="1773D29D"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zodpovednosť za činnosť sekcie ministrovi</w:t>
            </w:r>
            <w:r w:rsidR="008223AE">
              <w:rPr>
                <w:rFonts w:eastAsia="Calibri"/>
                <w:noProof/>
                <w:sz w:val="22"/>
                <w:szCs w:val="22"/>
              </w:rPr>
              <w:t>, resp. priamemu nadriadenému</w:t>
            </w:r>
            <w:r w:rsidRPr="005A7382">
              <w:rPr>
                <w:rFonts w:eastAsia="Calibri"/>
                <w:noProof/>
                <w:sz w:val="22"/>
                <w:szCs w:val="22"/>
              </w:rPr>
              <w:t xml:space="preserve"> a poskytovanie pravidelných informácií o činnosti sekcie a plnení úloh</w:t>
            </w:r>
          </w:p>
        </w:tc>
      </w:tr>
      <w:tr w:rsidR="005124F1" w:rsidRPr="00536549" w14:paraId="4F43F99E" w14:textId="77777777" w:rsidTr="005124F1">
        <w:tc>
          <w:tcPr>
            <w:tcW w:w="1252" w:type="pct"/>
            <w:tcBorders>
              <w:left w:val="single" w:sz="4" w:space="0" w:color="auto"/>
              <w:bottom w:val="single" w:sz="4" w:space="0" w:color="auto"/>
            </w:tcBorders>
            <w:shd w:val="clear" w:color="auto" w:fill="FFFFFF"/>
          </w:tcPr>
          <w:p w14:paraId="0C2A7A75" w14:textId="77777777" w:rsidR="005A7382" w:rsidRPr="00536549" w:rsidRDefault="005A7382" w:rsidP="00700611">
            <w:pPr>
              <w:pStyle w:val="Odsekzoznamu"/>
              <w:ind w:left="34"/>
              <w:rPr>
                <w:rFonts w:eastAsia="Calibri"/>
                <w:b/>
                <w:iCs/>
              </w:rPr>
            </w:pPr>
            <w:r w:rsidRPr="00536549">
              <w:rPr>
                <w:rFonts w:eastAsia="Calibri"/>
                <w:b/>
                <w:iCs/>
              </w:rPr>
              <w:lastRenderedPageBreak/>
              <w:t>riaditeľ odboru</w:t>
            </w:r>
          </w:p>
        </w:tc>
        <w:tc>
          <w:tcPr>
            <w:tcW w:w="3748" w:type="pct"/>
            <w:shd w:val="clear" w:color="auto" w:fill="FFFFFF"/>
          </w:tcPr>
          <w:p w14:paraId="54A89014"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riadenie činností jednotlivých vedúcich oddelení v rámci odboru (ak relevantné),</w:t>
            </w:r>
          </w:p>
          <w:p w14:paraId="61AC243C"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koordinácia činností odboru,</w:t>
            </w:r>
          </w:p>
          <w:p w14:paraId="23F6EAE3" w14:textId="50FED76F"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 xml:space="preserve">zastupovanie odboru v otázkach týkajúcich </w:t>
            </w:r>
            <w:r w:rsidR="00A637D0">
              <w:rPr>
                <w:rFonts w:eastAsia="Calibri"/>
                <w:sz w:val="22"/>
                <w:szCs w:val="22"/>
              </w:rPr>
              <w:t xml:space="preserve">sa </w:t>
            </w:r>
            <w:r w:rsidRPr="005A7382">
              <w:rPr>
                <w:rFonts w:eastAsia="Calibri"/>
                <w:sz w:val="22"/>
                <w:szCs w:val="22"/>
              </w:rPr>
              <w:t>činností odboru nevyžadujúcich účasť generálneho riaditeľa sekcie,</w:t>
            </w:r>
          </w:p>
          <w:p w14:paraId="529DDF2E"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zastupovanie RO/SO v monitorovacom výbore (ak relevantné),</w:t>
            </w:r>
          </w:p>
          <w:p w14:paraId="0D87C3F3"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pravidelné informovanie generálneho riaditeľa o činnosti odboru a plnení úloh,</w:t>
            </w:r>
          </w:p>
          <w:p w14:paraId="2C750BC2"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ďalšie úlohy vyplývajúce zo všeobecne záväzných právnych predpisov a interných aktov riadenia,</w:t>
            </w:r>
          </w:p>
          <w:p w14:paraId="35CB31D8" w14:textId="4BD0443F" w:rsidR="005A7382" w:rsidRPr="00047E9E" w:rsidRDefault="005A7382" w:rsidP="008E56BF">
            <w:pPr>
              <w:pStyle w:val="Odsekzoznamu"/>
              <w:numPr>
                <w:ilvl w:val="0"/>
                <w:numId w:val="7"/>
              </w:numPr>
              <w:ind w:left="318" w:hanging="284"/>
              <w:jc w:val="both"/>
              <w:rPr>
                <w:rFonts w:eastAsia="Calibri"/>
              </w:rPr>
            </w:pPr>
            <w:r w:rsidRPr="005A7382">
              <w:rPr>
                <w:rFonts w:eastAsia="Calibri"/>
                <w:sz w:val="22"/>
                <w:szCs w:val="22"/>
              </w:rPr>
              <w:t>riadenie činnosti na úrovni odboru, koordinačná činnosť a spolupráca s relevantnými subjektmi</w:t>
            </w:r>
          </w:p>
        </w:tc>
      </w:tr>
      <w:tr w:rsidR="005124F1" w:rsidRPr="00536549" w14:paraId="321EEC02" w14:textId="77777777" w:rsidTr="005124F1">
        <w:tc>
          <w:tcPr>
            <w:tcW w:w="1252" w:type="pct"/>
            <w:tcBorders>
              <w:left w:val="single" w:sz="4" w:space="0" w:color="auto"/>
              <w:bottom w:val="single" w:sz="4" w:space="0" w:color="auto"/>
            </w:tcBorders>
            <w:shd w:val="clear" w:color="auto" w:fill="FFFFFF"/>
          </w:tcPr>
          <w:p w14:paraId="7DCC0D8B" w14:textId="5E42244E" w:rsidR="005A7382" w:rsidRPr="00536549" w:rsidRDefault="005A7382" w:rsidP="00700611">
            <w:pPr>
              <w:rPr>
                <w:rFonts w:eastAsia="Calibri"/>
                <w:b/>
                <w:iCs/>
              </w:rPr>
            </w:pPr>
            <w:r w:rsidRPr="00536549">
              <w:rPr>
                <w:rFonts w:eastAsia="Calibri"/>
                <w:b/>
                <w:iCs/>
              </w:rPr>
              <w:t>vedúci oddelenia</w:t>
            </w:r>
          </w:p>
        </w:tc>
        <w:tc>
          <w:tcPr>
            <w:tcW w:w="3748" w:type="pct"/>
            <w:shd w:val="clear" w:color="auto" w:fill="FFFFFF"/>
          </w:tcPr>
          <w:p w14:paraId="183083F6" w14:textId="6685D744"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koncepčná činnosť súvisiaca s rozhodovacím procesom Európskej únie na úrovni ministerstva,</w:t>
            </w:r>
          </w:p>
          <w:p w14:paraId="18432E97"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riadenie činností oddelenia,</w:t>
            </w:r>
          </w:p>
          <w:p w14:paraId="645F0F80" w14:textId="34CC9282"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 xml:space="preserve">zastupovanie oddelenia v otázkach týkajúcich </w:t>
            </w:r>
            <w:r w:rsidR="0046123A">
              <w:rPr>
                <w:rFonts w:eastAsia="Calibri"/>
                <w:sz w:val="22"/>
                <w:szCs w:val="22"/>
              </w:rPr>
              <w:t xml:space="preserve">sa </w:t>
            </w:r>
            <w:r w:rsidRPr="00715FD8">
              <w:rPr>
                <w:rFonts w:eastAsia="Calibri"/>
                <w:sz w:val="22"/>
                <w:szCs w:val="22"/>
              </w:rPr>
              <w:t>činností oddelenia nevyžadujúcich účasť priameho nadriadeného,</w:t>
            </w:r>
          </w:p>
          <w:p w14:paraId="2DE287A1"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zastupovanie RO/SO v monitorovacom výbore (ak relevantné),</w:t>
            </w:r>
          </w:p>
          <w:p w14:paraId="6679F511"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pravidelné informovanie priameho nadriadeného o činnosti oddelenia a plnení úloh,</w:t>
            </w:r>
          </w:p>
          <w:p w14:paraId="6FBB7540"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ďalšie úlohy vyplývajúce zo všeobecne záväzných právnych predpisov a interných aktov riadenia,</w:t>
            </w:r>
          </w:p>
          <w:p w14:paraId="058DFD8F"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riadiaca činnosť a spolupráca s relevantnými subjektmi</w:t>
            </w:r>
            <w:r w:rsidR="00D27439">
              <w:rPr>
                <w:rFonts w:eastAsia="Calibri"/>
                <w:sz w:val="22"/>
                <w:szCs w:val="22"/>
              </w:rPr>
              <w:t>,</w:t>
            </w:r>
            <w:r w:rsidRPr="00715FD8">
              <w:rPr>
                <w:rFonts w:eastAsia="Calibri"/>
                <w:sz w:val="22"/>
                <w:szCs w:val="22"/>
              </w:rPr>
              <w:t xml:space="preserve">  </w:t>
            </w:r>
          </w:p>
          <w:p w14:paraId="3344FA3E"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spracovanie riadiacej dokumentácie v gescii oddelenia</w:t>
            </w:r>
            <w:r w:rsidR="00D27439">
              <w:rPr>
                <w:rFonts w:eastAsia="Calibri"/>
                <w:sz w:val="22"/>
                <w:szCs w:val="22"/>
              </w:rPr>
              <w:t>,</w:t>
            </w:r>
          </w:p>
          <w:p w14:paraId="6CA5DD12" w14:textId="468C7084" w:rsidR="005A7382" w:rsidRPr="00047E9E" w:rsidRDefault="00715FD8" w:rsidP="008E56BF">
            <w:pPr>
              <w:pStyle w:val="Odsekzoznamu"/>
              <w:numPr>
                <w:ilvl w:val="0"/>
                <w:numId w:val="7"/>
              </w:numPr>
              <w:jc w:val="both"/>
              <w:rPr>
                <w:rFonts w:eastAsia="Calibri"/>
              </w:rPr>
            </w:pPr>
            <w:r w:rsidRPr="00715FD8">
              <w:rPr>
                <w:rFonts w:eastAsia="Calibri"/>
                <w:sz w:val="22"/>
                <w:szCs w:val="22"/>
              </w:rPr>
              <w:t>výkon finančnej kontroly v súlade s internými riadiacimi aktmi</w:t>
            </w:r>
          </w:p>
        </w:tc>
      </w:tr>
    </w:tbl>
    <w:p w14:paraId="3E25104A" w14:textId="77777777" w:rsidR="00B71D2F" w:rsidRDefault="00B71D2F" w:rsidP="008E56BF">
      <w:pPr>
        <w:spacing w:after="200" w:line="276" w:lineRule="auto"/>
        <w:rPr>
          <w:b/>
        </w:rPr>
      </w:pPr>
    </w:p>
    <w:p w14:paraId="23057DE3" w14:textId="0B218AF0" w:rsidR="006B47A5" w:rsidRDefault="00934C4E" w:rsidP="00600D71">
      <w:pPr>
        <w:pStyle w:val="Zkladntext"/>
        <w:spacing w:line="276" w:lineRule="auto"/>
        <w:rPr>
          <w:b/>
        </w:rPr>
      </w:pPr>
      <w:r>
        <w:rPr>
          <w:b/>
        </w:rPr>
        <w:t>T</w:t>
      </w:r>
      <w:r w:rsidR="00194885">
        <w:rPr>
          <w:b/>
        </w:rPr>
        <w:t>abuľka č. 5</w:t>
      </w:r>
      <w:r w:rsidR="00194885" w:rsidRPr="00C01632">
        <w:rPr>
          <w:b/>
        </w:rPr>
        <w:t xml:space="preserve">: Prehľad </w:t>
      </w:r>
      <w:r w:rsidR="00194885">
        <w:rPr>
          <w:b/>
        </w:rPr>
        <w:t>riadiacich</w:t>
      </w:r>
      <w:r w:rsidR="00194885" w:rsidRPr="00C01632">
        <w:rPr>
          <w:b/>
        </w:rPr>
        <w:t xml:space="preserve"> pozícií a vykonávaných činností </w:t>
      </w:r>
      <w:r w:rsidR="00194885">
        <w:rPr>
          <w:b/>
        </w:rPr>
        <w:t>na platobnej jednotke</w:t>
      </w:r>
    </w:p>
    <w:tbl>
      <w:tblPr>
        <w:tblW w:w="54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7460"/>
      </w:tblGrid>
      <w:tr w:rsidR="005124F1" w:rsidRPr="00536549" w14:paraId="00CC80EC" w14:textId="77777777" w:rsidTr="005124F1">
        <w:trPr>
          <w:cantSplit/>
          <w:trHeight w:val="449"/>
          <w:tblHeader/>
        </w:trPr>
        <w:tc>
          <w:tcPr>
            <w:tcW w:w="1252" w:type="pct"/>
            <w:tcBorders>
              <w:top w:val="single" w:sz="4" w:space="0" w:color="auto"/>
              <w:left w:val="single" w:sz="4" w:space="0" w:color="auto"/>
              <w:bottom w:val="single" w:sz="4" w:space="0" w:color="auto"/>
              <w:right w:val="single" w:sz="4" w:space="0" w:color="auto"/>
            </w:tcBorders>
            <w:shd w:val="clear" w:color="auto" w:fill="FFFFFF"/>
          </w:tcPr>
          <w:p w14:paraId="24BB359F" w14:textId="64999004" w:rsidR="00194885" w:rsidRPr="00536549" w:rsidRDefault="00194885"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748" w:type="pct"/>
            <w:tcBorders>
              <w:top w:val="single" w:sz="4" w:space="0" w:color="auto"/>
              <w:left w:val="single" w:sz="4" w:space="0" w:color="auto"/>
              <w:bottom w:val="single" w:sz="4" w:space="0" w:color="auto"/>
              <w:right w:val="single" w:sz="4" w:space="0" w:color="auto"/>
            </w:tcBorders>
            <w:shd w:val="clear" w:color="auto" w:fill="FFFFFF"/>
          </w:tcPr>
          <w:p w14:paraId="3D04EB87" w14:textId="77777777" w:rsidR="006B47A5" w:rsidRPr="006B47A5" w:rsidRDefault="00194885" w:rsidP="00700611">
            <w:pPr>
              <w:rPr>
                <w:rFonts w:eastAsia="Calibri"/>
                <w:b/>
              </w:rPr>
            </w:pPr>
            <w:r w:rsidRPr="005A7382">
              <w:rPr>
                <w:rFonts w:eastAsia="Calibri"/>
                <w:b/>
              </w:rPr>
              <w:t xml:space="preserve">Kľúčové opisy činností pre </w:t>
            </w:r>
            <w:r>
              <w:rPr>
                <w:rFonts w:eastAsia="Calibri"/>
                <w:b/>
              </w:rPr>
              <w:t>pracovnú pozíciu</w:t>
            </w:r>
          </w:p>
        </w:tc>
      </w:tr>
      <w:tr w:rsidR="005124F1" w:rsidRPr="00536549" w14:paraId="0F5A1A0A" w14:textId="77777777" w:rsidTr="005124F1">
        <w:trPr>
          <w:cantSplit/>
          <w:trHeight w:val="1776"/>
        </w:trPr>
        <w:tc>
          <w:tcPr>
            <w:tcW w:w="1252" w:type="pct"/>
            <w:tcBorders>
              <w:left w:val="single" w:sz="4" w:space="0" w:color="auto"/>
              <w:bottom w:val="single" w:sz="4" w:space="0" w:color="auto"/>
            </w:tcBorders>
            <w:shd w:val="clear" w:color="auto" w:fill="FFFFFF"/>
          </w:tcPr>
          <w:p w14:paraId="407AA045" w14:textId="77777777" w:rsidR="00194885" w:rsidRPr="00536549" w:rsidRDefault="00077C29" w:rsidP="00700611">
            <w:pPr>
              <w:pStyle w:val="Odsekzoznamu"/>
              <w:ind w:left="34"/>
              <w:rPr>
                <w:rFonts w:eastAsia="Calibri"/>
                <w:b/>
                <w:iCs/>
              </w:rPr>
            </w:pPr>
            <w:r>
              <w:rPr>
                <w:rFonts w:eastAsia="Calibri"/>
                <w:b/>
                <w:iCs/>
              </w:rPr>
              <w:t>v</w:t>
            </w:r>
            <w:r w:rsidRPr="006B47A5">
              <w:rPr>
                <w:rFonts w:eastAsia="Calibri"/>
                <w:b/>
                <w:iCs/>
              </w:rPr>
              <w:t xml:space="preserve">edúci </w:t>
            </w:r>
            <w:r w:rsidR="006B47A5" w:rsidRPr="006B47A5">
              <w:rPr>
                <w:rFonts w:eastAsia="Calibri"/>
                <w:b/>
                <w:iCs/>
              </w:rPr>
              <w:t xml:space="preserve">zamestnanec </w:t>
            </w:r>
            <w:r w:rsidR="00653409">
              <w:rPr>
                <w:rFonts w:eastAsia="Calibri"/>
                <w:b/>
                <w:iCs/>
              </w:rPr>
              <w:t>PJ</w:t>
            </w:r>
          </w:p>
        </w:tc>
        <w:tc>
          <w:tcPr>
            <w:tcW w:w="3748" w:type="pct"/>
            <w:shd w:val="clear" w:color="auto" w:fill="FFFFFF"/>
          </w:tcPr>
          <w:p w14:paraId="3B635C4C" w14:textId="4017CB92" w:rsidR="00DE5980" w:rsidRDefault="00DE5980" w:rsidP="008E56BF">
            <w:pPr>
              <w:pStyle w:val="Odsekzoznamu"/>
              <w:numPr>
                <w:ilvl w:val="0"/>
                <w:numId w:val="19"/>
              </w:numPr>
              <w:jc w:val="both"/>
              <w:rPr>
                <w:rFonts w:eastAsia="Calibri"/>
                <w:sz w:val="22"/>
                <w:szCs w:val="22"/>
              </w:rPr>
            </w:pPr>
            <w:r w:rsidRPr="00715FD8">
              <w:rPr>
                <w:rFonts w:eastAsia="Calibri"/>
                <w:sz w:val="22"/>
                <w:szCs w:val="22"/>
              </w:rPr>
              <w:t>koncepčná činnosť súvisiaca s rozhodovacím procesom Európskej únie na úrovni ministerstva,</w:t>
            </w:r>
          </w:p>
          <w:p w14:paraId="6DD89DC2" w14:textId="320344CC" w:rsidR="0001672C" w:rsidRPr="00715FD8" w:rsidRDefault="0001672C" w:rsidP="008E56BF">
            <w:pPr>
              <w:pStyle w:val="Odsekzoznamu"/>
              <w:numPr>
                <w:ilvl w:val="0"/>
                <w:numId w:val="19"/>
              </w:numPr>
              <w:jc w:val="both"/>
              <w:rPr>
                <w:rFonts w:eastAsia="Calibri"/>
                <w:sz w:val="22"/>
                <w:szCs w:val="22"/>
              </w:rPr>
            </w:pPr>
            <w:r w:rsidRPr="00715FD8">
              <w:rPr>
                <w:rFonts w:eastAsia="Calibri"/>
                <w:sz w:val="22"/>
                <w:szCs w:val="22"/>
              </w:rPr>
              <w:t xml:space="preserve">zastupovanie </w:t>
            </w:r>
            <w:r w:rsidR="008A31BE">
              <w:rPr>
                <w:rFonts w:eastAsia="Calibri"/>
                <w:sz w:val="22"/>
                <w:szCs w:val="22"/>
              </w:rPr>
              <w:t>PJ</w:t>
            </w:r>
            <w:r w:rsidRPr="00715FD8">
              <w:rPr>
                <w:rFonts w:eastAsia="Calibri"/>
                <w:sz w:val="22"/>
                <w:szCs w:val="22"/>
              </w:rPr>
              <w:t xml:space="preserve"> v otázkach týkajúcich</w:t>
            </w:r>
            <w:r w:rsidR="00D97536">
              <w:rPr>
                <w:rFonts w:eastAsia="Calibri"/>
                <w:sz w:val="22"/>
                <w:szCs w:val="22"/>
              </w:rPr>
              <w:t xml:space="preserve"> sa</w:t>
            </w:r>
            <w:r w:rsidRPr="00715FD8">
              <w:rPr>
                <w:rFonts w:eastAsia="Calibri"/>
                <w:sz w:val="22"/>
                <w:szCs w:val="22"/>
              </w:rPr>
              <w:t xml:space="preserve"> činností </w:t>
            </w:r>
            <w:r w:rsidR="00D97536">
              <w:rPr>
                <w:rFonts w:eastAsia="Calibri"/>
                <w:sz w:val="22"/>
                <w:szCs w:val="22"/>
              </w:rPr>
              <w:t>PJ</w:t>
            </w:r>
            <w:r w:rsidR="00D97536" w:rsidRPr="00715FD8">
              <w:rPr>
                <w:rFonts w:eastAsia="Calibri"/>
                <w:sz w:val="22"/>
                <w:szCs w:val="22"/>
              </w:rPr>
              <w:t xml:space="preserve"> </w:t>
            </w:r>
            <w:r w:rsidRPr="00715FD8">
              <w:rPr>
                <w:rFonts w:eastAsia="Calibri"/>
                <w:sz w:val="22"/>
                <w:szCs w:val="22"/>
              </w:rPr>
              <w:t>nevyžadujúcich účasť priameho nadriadeného,</w:t>
            </w:r>
          </w:p>
          <w:p w14:paraId="2A2906A0" w14:textId="0C5BF6B9" w:rsidR="0001672C" w:rsidRPr="00715FD8" w:rsidRDefault="0001672C" w:rsidP="008E56BF">
            <w:pPr>
              <w:pStyle w:val="Odsekzoznamu"/>
              <w:numPr>
                <w:ilvl w:val="0"/>
                <w:numId w:val="19"/>
              </w:numPr>
              <w:jc w:val="both"/>
              <w:rPr>
                <w:rFonts w:eastAsia="Calibri"/>
                <w:sz w:val="22"/>
                <w:szCs w:val="22"/>
              </w:rPr>
            </w:pPr>
            <w:r w:rsidRPr="00116DE0">
              <w:rPr>
                <w:rFonts w:eastAsia="Calibri"/>
                <w:sz w:val="22"/>
                <w:szCs w:val="22"/>
              </w:rPr>
              <w:t xml:space="preserve">spracovanie riadiacej dokumentácie v gescii </w:t>
            </w:r>
            <w:r w:rsidR="00D97536" w:rsidRPr="00116DE0">
              <w:rPr>
                <w:rFonts w:eastAsia="Calibri"/>
                <w:sz w:val="22"/>
                <w:szCs w:val="22"/>
              </w:rPr>
              <w:t>PJ</w:t>
            </w:r>
            <w:r w:rsidRPr="00116DE0">
              <w:rPr>
                <w:rFonts w:eastAsia="Calibri"/>
                <w:sz w:val="22"/>
                <w:szCs w:val="22"/>
              </w:rPr>
              <w:t>,</w:t>
            </w:r>
          </w:p>
          <w:p w14:paraId="02EFF861" w14:textId="6C08B101" w:rsidR="006B47A5" w:rsidRPr="00116DE0" w:rsidRDefault="006B47A5" w:rsidP="008E56BF">
            <w:pPr>
              <w:pStyle w:val="Odsekzoznamu"/>
              <w:numPr>
                <w:ilvl w:val="0"/>
                <w:numId w:val="19"/>
              </w:numPr>
              <w:jc w:val="both"/>
              <w:rPr>
                <w:rFonts w:eastAsia="Calibri"/>
                <w:noProof/>
                <w:sz w:val="22"/>
                <w:szCs w:val="22"/>
              </w:rPr>
            </w:pPr>
            <w:r w:rsidRPr="00116DE0">
              <w:rPr>
                <w:rFonts w:eastAsia="Calibri"/>
                <w:noProof/>
                <w:sz w:val="22"/>
                <w:szCs w:val="22"/>
              </w:rPr>
              <w:t>komplexné zabezpečenie prác súvisiacich s finančným riadením EŠIF v rámci  OP,</w:t>
            </w:r>
          </w:p>
          <w:p w14:paraId="5ABD5223" w14:textId="266D3032" w:rsidR="00A05446" w:rsidRPr="006B47A5" w:rsidRDefault="006B47A5" w:rsidP="008E56BF">
            <w:pPr>
              <w:numPr>
                <w:ilvl w:val="0"/>
                <w:numId w:val="19"/>
              </w:numPr>
              <w:contextualSpacing/>
              <w:jc w:val="both"/>
              <w:rPr>
                <w:rFonts w:eastAsia="Calibri"/>
                <w:noProof/>
                <w:sz w:val="22"/>
                <w:szCs w:val="22"/>
              </w:rPr>
            </w:pPr>
            <w:r w:rsidRPr="006B47A5">
              <w:rPr>
                <w:rFonts w:eastAsia="Calibri"/>
                <w:noProof/>
                <w:sz w:val="22"/>
                <w:szCs w:val="22"/>
              </w:rPr>
              <w:t>zodpovednosť za riadny výkon činnosti a vedenia agendy a organizácie práce zamestnancov PJ,</w:t>
            </w:r>
          </w:p>
          <w:p w14:paraId="45573EDB" w14:textId="27ABBC30" w:rsidR="009B26D5" w:rsidRPr="00DF4937" w:rsidRDefault="006B47A5" w:rsidP="008E56BF">
            <w:pPr>
              <w:numPr>
                <w:ilvl w:val="0"/>
                <w:numId w:val="19"/>
              </w:numPr>
              <w:contextualSpacing/>
              <w:jc w:val="both"/>
              <w:rPr>
                <w:rFonts w:eastAsia="Calibri"/>
                <w:noProof/>
                <w:sz w:val="22"/>
                <w:szCs w:val="22"/>
              </w:rPr>
            </w:pPr>
            <w:r w:rsidRPr="006B47A5">
              <w:rPr>
                <w:rFonts w:eastAsia="Calibri"/>
                <w:noProof/>
                <w:sz w:val="22"/>
                <w:szCs w:val="22"/>
              </w:rPr>
              <w:t xml:space="preserve">výkon </w:t>
            </w:r>
            <w:r w:rsidR="0001672C">
              <w:rPr>
                <w:rFonts w:eastAsia="Calibri"/>
                <w:noProof/>
                <w:sz w:val="22"/>
                <w:szCs w:val="22"/>
              </w:rPr>
              <w:t xml:space="preserve">finančnej </w:t>
            </w:r>
            <w:r w:rsidRPr="006B47A5">
              <w:rPr>
                <w:rFonts w:eastAsia="Calibri"/>
                <w:noProof/>
                <w:sz w:val="22"/>
                <w:szCs w:val="22"/>
              </w:rPr>
              <w:t>kontroly a schvaľovanie žiadostí o platbu a súhrnných/mimoriadnych súhrnných žiadostí o</w:t>
            </w:r>
            <w:r w:rsidR="0001672C">
              <w:rPr>
                <w:rFonts w:eastAsia="Calibri"/>
                <w:noProof/>
                <w:sz w:val="22"/>
                <w:szCs w:val="22"/>
              </w:rPr>
              <w:t> </w:t>
            </w:r>
            <w:r w:rsidRPr="006B47A5">
              <w:rPr>
                <w:rFonts w:eastAsia="Calibri"/>
                <w:noProof/>
                <w:sz w:val="22"/>
                <w:szCs w:val="22"/>
              </w:rPr>
              <w:t>platbu</w:t>
            </w:r>
            <w:r w:rsidR="0001672C">
              <w:rPr>
                <w:rFonts w:eastAsia="Calibri"/>
                <w:noProof/>
                <w:sz w:val="22"/>
                <w:szCs w:val="22"/>
              </w:rPr>
              <w:t xml:space="preserve"> v súlade s predpismi</w:t>
            </w:r>
            <w:r w:rsidRPr="006B47A5">
              <w:rPr>
                <w:rFonts w:eastAsia="Calibri"/>
                <w:noProof/>
                <w:sz w:val="22"/>
                <w:szCs w:val="22"/>
              </w:rPr>
              <w:t>,</w:t>
            </w:r>
          </w:p>
          <w:p w14:paraId="72D33A78" w14:textId="77777777" w:rsidR="006B47A5" w:rsidRPr="006B47A5" w:rsidRDefault="006B47A5" w:rsidP="008E56BF">
            <w:pPr>
              <w:numPr>
                <w:ilvl w:val="0"/>
                <w:numId w:val="19"/>
              </w:numPr>
              <w:contextualSpacing/>
              <w:jc w:val="both"/>
              <w:rPr>
                <w:rFonts w:eastAsia="Calibri"/>
                <w:noProof/>
                <w:sz w:val="22"/>
                <w:szCs w:val="22"/>
              </w:rPr>
            </w:pPr>
            <w:r w:rsidRPr="006B47A5">
              <w:rPr>
                <w:rFonts w:eastAsia="Calibri"/>
                <w:noProof/>
                <w:sz w:val="22"/>
                <w:szCs w:val="22"/>
              </w:rPr>
              <w:t>koordinácia pri príprave podkladov k výkonu auditov, kontrol a certifikačných overovaní za platobnú jednotku,</w:t>
            </w:r>
          </w:p>
          <w:p w14:paraId="0A913145" w14:textId="3D1C733B" w:rsidR="009B26D5" w:rsidRPr="006B47A5" w:rsidRDefault="006B47A5" w:rsidP="008E56BF">
            <w:pPr>
              <w:numPr>
                <w:ilvl w:val="0"/>
                <w:numId w:val="19"/>
              </w:numPr>
              <w:contextualSpacing/>
              <w:jc w:val="both"/>
              <w:rPr>
                <w:rFonts w:eastAsia="Calibri"/>
                <w:noProof/>
                <w:sz w:val="22"/>
                <w:szCs w:val="22"/>
              </w:rPr>
            </w:pPr>
            <w:r w:rsidRPr="006B47A5">
              <w:rPr>
                <w:rFonts w:eastAsia="Calibri"/>
                <w:noProof/>
                <w:sz w:val="22"/>
                <w:szCs w:val="22"/>
              </w:rPr>
              <w:t>koordinácia pri príprave stanovísk k zisteniam z auditov/kontrol/certifikačných overovaní za PJ,</w:t>
            </w:r>
          </w:p>
          <w:p w14:paraId="6F339306" w14:textId="77777777" w:rsidR="00B30E9D" w:rsidRDefault="00F1279B" w:rsidP="008E56BF">
            <w:pPr>
              <w:numPr>
                <w:ilvl w:val="0"/>
                <w:numId w:val="19"/>
              </w:numPr>
              <w:contextualSpacing/>
              <w:jc w:val="both"/>
              <w:rPr>
                <w:rFonts w:eastAsia="Calibri"/>
                <w:noProof/>
                <w:sz w:val="22"/>
                <w:szCs w:val="22"/>
              </w:rPr>
            </w:pPr>
            <w:r>
              <w:rPr>
                <w:rFonts w:eastAsia="Calibri"/>
                <w:noProof/>
                <w:sz w:val="22"/>
                <w:szCs w:val="22"/>
              </w:rPr>
              <w:t>ď</w:t>
            </w:r>
            <w:r w:rsidR="00B30E9D" w:rsidRPr="00B30E9D">
              <w:rPr>
                <w:rFonts w:eastAsia="Calibri"/>
                <w:noProof/>
                <w:sz w:val="22"/>
                <w:szCs w:val="22"/>
              </w:rPr>
              <w:t>alšie úlohy vyplývajúce zo všeobecne záväzných právnych predpisov a interných aktov riadenia</w:t>
            </w:r>
            <w:r w:rsidR="00D27439">
              <w:rPr>
                <w:rFonts w:eastAsia="Calibri"/>
                <w:noProof/>
                <w:sz w:val="22"/>
                <w:szCs w:val="22"/>
              </w:rPr>
              <w:t>,</w:t>
            </w:r>
          </w:p>
          <w:p w14:paraId="289C4D9C" w14:textId="14C5613B" w:rsidR="00194885" w:rsidRPr="005A7382" w:rsidRDefault="00B30E9D" w:rsidP="008E56BF">
            <w:pPr>
              <w:numPr>
                <w:ilvl w:val="0"/>
                <w:numId w:val="19"/>
              </w:numPr>
              <w:contextualSpacing/>
              <w:jc w:val="both"/>
              <w:rPr>
                <w:rFonts w:eastAsia="Calibri"/>
                <w:noProof/>
                <w:sz w:val="22"/>
                <w:szCs w:val="22"/>
              </w:rPr>
            </w:pPr>
            <w:r w:rsidRPr="00B30E9D">
              <w:rPr>
                <w:rFonts w:eastAsia="Calibri"/>
                <w:noProof/>
                <w:sz w:val="22"/>
                <w:szCs w:val="22"/>
              </w:rPr>
              <w:t xml:space="preserve">riadiaca činnosť a spolupráca s relevantnými subjektmi  </w:t>
            </w:r>
          </w:p>
        </w:tc>
      </w:tr>
    </w:tbl>
    <w:p w14:paraId="0EA5A63C" w14:textId="77777777" w:rsidR="006F12C7" w:rsidRDefault="006F12C7" w:rsidP="00833A58">
      <w:pPr>
        <w:pStyle w:val="MPCKO2"/>
        <w:numPr>
          <w:ilvl w:val="0"/>
          <w:numId w:val="0"/>
        </w:numPr>
      </w:pPr>
    </w:p>
    <w:p w14:paraId="03E712E8" w14:textId="77777777" w:rsidR="00530435" w:rsidRDefault="00530435">
      <w:pPr>
        <w:spacing w:after="200" w:line="276" w:lineRule="auto"/>
        <w:rPr>
          <w:rFonts w:eastAsiaTheme="majorEastAsia" w:cstheme="majorBidi"/>
          <w:b/>
          <w:bCs/>
          <w:color w:val="365F91" w:themeColor="accent1" w:themeShade="BF"/>
          <w:sz w:val="26"/>
          <w:szCs w:val="22"/>
          <w:lang w:eastAsia="en-US"/>
        </w:rPr>
      </w:pPr>
      <w:r>
        <w:br w:type="page"/>
      </w:r>
    </w:p>
    <w:p w14:paraId="52CD1038" w14:textId="77777777" w:rsidR="0082404E" w:rsidRPr="0082404E" w:rsidRDefault="0082404E" w:rsidP="00833A58">
      <w:pPr>
        <w:pStyle w:val="MPCKO2"/>
        <w:ind w:left="450" w:hanging="450"/>
      </w:pPr>
      <w:bookmarkStart w:id="59" w:name="_Toc88041037"/>
      <w:r w:rsidRPr="0082404E">
        <w:lastRenderedPageBreak/>
        <w:t xml:space="preserve">Kvalifikačné predpoklady pre štandardizované </w:t>
      </w:r>
      <w:r w:rsidR="00D0344F">
        <w:t xml:space="preserve">pracovné </w:t>
      </w:r>
      <w:r w:rsidRPr="0082404E">
        <w:t>pozície</w:t>
      </w:r>
      <w:bookmarkEnd w:id="58"/>
      <w:bookmarkEnd w:id="59"/>
    </w:p>
    <w:p w14:paraId="1FF40831" w14:textId="77777777" w:rsidR="0082404E" w:rsidRPr="007A2DDD" w:rsidRDefault="00301908" w:rsidP="00FF46E5">
      <w:pPr>
        <w:pStyle w:val="Zkladntext"/>
        <w:numPr>
          <w:ilvl w:val="0"/>
          <w:numId w:val="16"/>
        </w:numPr>
        <w:spacing w:before="120"/>
        <w:ind w:left="426" w:hanging="425"/>
        <w:jc w:val="both"/>
      </w:pPr>
      <w:r w:rsidRPr="00752292">
        <w:rPr>
          <w:b/>
        </w:rPr>
        <w:t>Kvalifikačné predpoklady</w:t>
      </w:r>
      <w:r w:rsidRPr="009675B9">
        <w:t xml:space="preserve"> pre štandardizované </w:t>
      </w:r>
      <w:r w:rsidR="00D0344F">
        <w:t xml:space="preserve">pracovné </w:t>
      </w:r>
      <w:r w:rsidRPr="009675B9">
        <w:t xml:space="preserve">pozície sa vzťahujú na uchádzačov o </w:t>
      </w:r>
      <w:r w:rsidRPr="007A2DDD">
        <w:t>štátnu službu, resp. verejnú službu na voľné štátnozamestnanecké, resp. pracovné miesta</w:t>
      </w:r>
      <w:r w:rsidR="0004217B" w:rsidRPr="007A2DDD">
        <w:t xml:space="preserve"> </w:t>
      </w:r>
      <w:r w:rsidRPr="007A2DDD">
        <w:t>obsadzované na základe výberového konania podľa platného zákona o štátnej službe, Zákonníka práce</w:t>
      </w:r>
      <w:r w:rsidR="00AD6543">
        <w:t>, resp.</w:t>
      </w:r>
      <w:r w:rsidRPr="007A2DDD">
        <w:t xml:space="preserve"> zákona o výkone práce vo verejnom záujme.</w:t>
      </w:r>
    </w:p>
    <w:p w14:paraId="6FEAFD17" w14:textId="77777777" w:rsidR="0082404E" w:rsidRPr="00441F31" w:rsidRDefault="00301908">
      <w:pPr>
        <w:pStyle w:val="Popis"/>
        <w:keepNext/>
        <w:numPr>
          <w:ilvl w:val="0"/>
          <w:numId w:val="16"/>
        </w:numPr>
        <w:spacing w:before="120" w:after="120"/>
        <w:ind w:left="426" w:hanging="425"/>
        <w:jc w:val="both"/>
        <w:rPr>
          <w:bCs w:val="0"/>
          <w:i w:val="0"/>
          <w:sz w:val="24"/>
          <w:szCs w:val="24"/>
          <w:lang w:val="sk-SK" w:eastAsia="sk-SK"/>
        </w:rPr>
      </w:pPr>
      <w:r w:rsidRPr="00934C4E">
        <w:rPr>
          <w:bCs w:val="0"/>
          <w:i w:val="0"/>
          <w:sz w:val="24"/>
          <w:szCs w:val="24"/>
          <w:lang w:val="sk-SK" w:eastAsia="sk-SK"/>
        </w:rPr>
        <w:t>Kvalifikačné predpoklady</w:t>
      </w:r>
      <w:r w:rsidRPr="00441F31">
        <w:rPr>
          <w:bCs w:val="0"/>
          <w:i w:val="0"/>
          <w:sz w:val="24"/>
          <w:szCs w:val="24"/>
          <w:lang w:val="sk-SK" w:eastAsia="sk-SK"/>
        </w:rPr>
        <w:t xml:space="preserve"> pre štandardizované </w:t>
      </w:r>
      <w:r w:rsidR="00D0344F">
        <w:rPr>
          <w:bCs w:val="0"/>
          <w:i w:val="0"/>
          <w:sz w:val="24"/>
          <w:szCs w:val="24"/>
          <w:lang w:val="sk-SK" w:eastAsia="sk-SK"/>
        </w:rPr>
        <w:t xml:space="preserve">pracovné </w:t>
      </w:r>
      <w:r w:rsidRPr="00441F31">
        <w:rPr>
          <w:bCs w:val="0"/>
          <w:i w:val="0"/>
          <w:sz w:val="24"/>
          <w:szCs w:val="24"/>
          <w:lang w:val="sk-SK" w:eastAsia="sk-SK"/>
        </w:rPr>
        <w:t>pozície sa neuplatňujú na pozície obsadené zamestnancami RO</w:t>
      </w:r>
      <w:r w:rsidR="00ED3540">
        <w:rPr>
          <w:bCs w:val="0"/>
          <w:i w:val="0"/>
          <w:sz w:val="24"/>
          <w:szCs w:val="24"/>
          <w:lang w:val="sk-SK" w:eastAsia="sk-SK"/>
        </w:rPr>
        <w:t xml:space="preserve">, </w:t>
      </w:r>
      <w:r w:rsidRPr="00441F31">
        <w:rPr>
          <w:bCs w:val="0"/>
          <w:i w:val="0"/>
          <w:sz w:val="24"/>
          <w:szCs w:val="24"/>
          <w:lang w:val="sk-SK" w:eastAsia="sk-SK"/>
        </w:rPr>
        <w:t>SO</w:t>
      </w:r>
      <w:r w:rsidR="00ED3540">
        <w:rPr>
          <w:bCs w:val="0"/>
          <w:i w:val="0"/>
          <w:sz w:val="24"/>
          <w:szCs w:val="24"/>
          <w:lang w:val="sk-SK" w:eastAsia="sk-SK"/>
        </w:rPr>
        <w:t xml:space="preserve"> a PJ</w:t>
      </w:r>
      <w:r w:rsidRPr="00441F31">
        <w:rPr>
          <w:bCs w:val="0"/>
          <w:i w:val="0"/>
          <w:sz w:val="24"/>
          <w:szCs w:val="24"/>
          <w:lang w:val="sk-SK" w:eastAsia="sk-SK"/>
        </w:rPr>
        <w:t xml:space="preserve"> v štátnozamestnaneckom, resp. pracovnom vzťahu</w:t>
      </w:r>
      <w:r w:rsidR="0004217B" w:rsidRPr="00441F31">
        <w:rPr>
          <w:bCs w:val="0"/>
          <w:i w:val="0"/>
          <w:sz w:val="24"/>
          <w:szCs w:val="24"/>
          <w:lang w:val="sk-SK" w:eastAsia="sk-SK"/>
        </w:rPr>
        <w:t xml:space="preserve"> </w:t>
      </w:r>
      <w:r w:rsidRPr="00441F31">
        <w:rPr>
          <w:bCs w:val="0"/>
          <w:i w:val="0"/>
          <w:sz w:val="24"/>
          <w:szCs w:val="24"/>
          <w:lang w:val="sk-SK" w:eastAsia="sk-SK"/>
        </w:rPr>
        <w:t xml:space="preserve">pred nadobudnutím účinnosti </w:t>
      </w:r>
      <w:r w:rsidR="00F06C6F" w:rsidRPr="00441F31">
        <w:rPr>
          <w:bCs w:val="0"/>
          <w:i w:val="0"/>
          <w:sz w:val="24"/>
          <w:szCs w:val="24"/>
          <w:lang w:val="sk-SK" w:eastAsia="sk-SK"/>
        </w:rPr>
        <w:t xml:space="preserve">tohto </w:t>
      </w:r>
      <w:r w:rsidRPr="00441F31">
        <w:rPr>
          <w:bCs w:val="0"/>
          <w:i w:val="0"/>
          <w:sz w:val="24"/>
          <w:szCs w:val="24"/>
          <w:lang w:val="sk-SK" w:eastAsia="sk-SK"/>
        </w:rPr>
        <w:t>metodického pokynu</w:t>
      </w:r>
      <w:r w:rsidR="00934C4E">
        <w:rPr>
          <w:bCs w:val="0"/>
          <w:i w:val="0"/>
          <w:sz w:val="24"/>
          <w:szCs w:val="24"/>
          <w:lang w:val="sk-SK" w:eastAsia="sk-SK"/>
        </w:rPr>
        <w:t>,</w:t>
      </w:r>
      <w:r w:rsidRPr="00441F31">
        <w:rPr>
          <w:bCs w:val="0"/>
          <w:i w:val="0"/>
          <w:sz w:val="24"/>
          <w:szCs w:val="24"/>
          <w:lang w:val="sk-SK" w:eastAsia="sk-SK"/>
        </w:rPr>
        <w:t xml:space="preserve"> v prípade zmeny opisu štátnozamestnaneckého miesta</w:t>
      </w:r>
      <w:r w:rsidR="00F06C6F" w:rsidRPr="00441F31">
        <w:rPr>
          <w:bCs w:val="0"/>
          <w:i w:val="0"/>
          <w:sz w:val="24"/>
          <w:szCs w:val="24"/>
          <w:lang w:val="sk-SK" w:eastAsia="sk-SK"/>
        </w:rPr>
        <w:t>/pracovnej pozície</w:t>
      </w:r>
      <w:r w:rsidRPr="00441F31">
        <w:rPr>
          <w:bCs w:val="0"/>
          <w:i w:val="0"/>
          <w:sz w:val="24"/>
          <w:szCs w:val="24"/>
          <w:lang w:val="sk-SK" w:eastAsia="sk-SK"/>
        </w:rPr>
        <w:t>.</w:t>
      </w:r>
      <w:r w:rsidR="001701FD" w:rsidRPr="00441F31">
        <w:rPr>
          <w:bCs w:val="0"/>
          <w:i w:val="0"/>
          <w:sz w:val="24"/>
          <w:szCs w:val="24"/>
          <w:lang w:val="sk-SK" w:eastAsia="sk-SK"/>
        </w:rPr>
        <w:t xml:space="preserve"> </w:t>
      </w:r>
    </w:p>
    <w:p w14:paraId="24FC4B86" w14:textId="77777777" w:rsidR="00301908" w:rsidRDefault="00301908">
      <w:pPr>
        <w:pStyle w:val="Zkladntext"/>
        <w:numPr>
          <w:ilvl w:val="0"/>
          <w:numId w:val="16"/>
        </w:numPr>
        <w:spacing w:before="120"/>
        <w:ind w:left="426" w:hanging="425"/>
        <w:jc w:val="both"/>
      </w:pPr>
      <w:r w:rsidRPr="00752292">
        <w:rPr>
          <w:b/>
        </w:rPr>
        <w:t>Odborná prax</w:t>
      </w:r>
      <w:r w:rsidRPr="00301908">
        <w:t xml:space="preserve"> v oblasti implementácie fondov EÚ v zmysle špecifických kvalifikačných predpokladov je súhrn znalostí a zručností, ktoré uchádzač o zamestnanie získal v oblasti implementácie fondov EÚ v priebehu predchádzajúcej praxe.</w:t>
      </w:r>
    </w:p>
    <w:p w14:paraId="7DEA2A5E" w14:textId="77777777" w:rsidR="0019122B" w:rsidRDefault="00301908">
      <w:pPr>
        <w:pStyle w:val="Zkladntext"/>
        <w:numPr>
          <w:ilvl w:val="0"/>
          <w:numId w:val="16"/>
        </w:numPr>
        <w:spacing w:before="120"/>
        <w:ind w:left="426" w:hanging="425"/>
        <w:jc w:val="both"/>
        <w:rPr>
          <w:lang w:eastAsia="en-US"/>
        </w:rPr>
      </w:pPr>
      <w:r w:rsidRPr="00752292">
        <w:rPr>
          <w:b/>
        </w:rPr>
        <w:t>Obdobná prax</w:t>
      </w:r>
      <w:r w:rsidRPr="00301908">
        <w:rPr>
          <w:lang w:eastAsia="en-US"/>
        </w:rPr>
        <w:t xml:space="preserve"> v obdobnej oblasti v zmysle špecifických kvalifikačných predpokladov je súhrn znalostí a zručností, ktoré uchádzač o zamestnanie získal v obdobnej oblasti činností, ktoré priamo nesúviseli s implementáciou fondov EÚ (napr. v oblasti kontroly verejného obstarávania).</w:t>
      </w:r>
      <w:r w:rsidR="0019122B">
        <w:rPr>
          <w:lang w:eastAsia="en-US"/>
        </w:rPr>
        <w:t xml:space="preserve"> </w:t>
      </w:r>
    </w:p>
    <w:p w14:paraId="1B685E6C" w14:textId="7BA7F668" w:rsidR="00301908" w:rsidRPr="005C748A" w:rsidRDefault="00301908">
      <w:pPr>
        <w:pStyle w:val="Zkladntext"/>
        <w:numPr>
          <w:ilvl w:val="0"/>
          <w:numId w:val="16"/>
        </w:numPr>
        <w:spacing w:before="120"/>
        <w:ind w:left="426" w:hanging="425"/>
        <w:jc w:val="both"/>
        <w:rPr>
          <w:lang w:eastAsia="en-US"/>
        </w:rPr>
      </w:pPr>
      <w:r w:rsidRPr="005C748A">
        <w:rPr>
          <w:lang w:eastAsia="en-US"/>
        </w:rPr>
        <w:t>Všeobecné kvalifikačné predpoklady v zmysle kvalifikačných predpokladov</w:t>
      </w:r>
      <w:r w:rsidR="0004217B" w:rsidRPr="005C748A">
        <w:rPr>
          <w:lang w:eastAsia="en-US"/>
        </w:rPr>
        <w:t xml:space="preserve"> </w:t>
      </w:r>
      <w:r w:rsidRPr="005C748A">
        <w:rPr>
          <w:lang w:eastAsia="en-US"/>
        </w:rPr>
        <w:t xml:space="preserve">pre štandardizované </w:t>
      </w:r>
      <w:r w:rsidR="00702634">
        <w:rPr>
          <w:lang w:eastAsia="en-US"/>
        </w:rPr>
        <w:t xml:space="preserve">pracovné </w:t>
      </w:r>
      <w:r w:rsidRPr="005C748A">
        <w:rPr>
          <w:lang w:eastAsia="en-US"/>
        </w:rPr>
        <w:t>pozície sú požiadavky, ktoré musí uchádzač o zamestnanie spĺňať</w:t>
      </w:r>
      <w:r w:rsidR="0004217B" w:rsidRPr="005C748A">
        <w:rPr>
          <w:lang w:eastAsia="en-US"/>
        </w:rPr>
        <w:t xml:space="preserve"> </w:t>
      </w:r>
      <w:r w:rsidRPr="005C748A">
        <w:rPr>
          <w:lang w:eastAsia="en-US"/>
        </w:rPr>
        <w:t xml:space="preserve">na prijatie do štátnej, resp. </w:t>
      </w:r>
      <w:r w:rsidR="007A4BC5">
        <w:rPr>
          <w:lang w:eastAsia="en-US"/>
        </w:rPr>
        <w:t>pri výkone práce vo verejnom záujme</w:t>
      </w:r>
      <w:r w:rsidR="00934C4E">
        <w:rPr>
          <w:lang w:eastAsia="en-US"/>
        </w:rPr>
        <w:t xml:space="preserve"> do </w:t>
      </w:r>
      <w:r w:rsidRPr="005C748A">
        <w:rPr>
          <w:lang w:eastAsia="en-US"/>
        </w:rPr>
        <w:t>verejnej služby</w:t>
      </w:r>
      <w:r w:rsidR="0073633B">
        <w:rPr>
          <w:lang w:eastAsia="en-US"/>
        </w:rPr>
        <w:t>,</w:t>
      </w:r>
      <w:r w:rsidRPr="005C748A">
        <w:rPr>
          <w:lang w:eastAsia="en-US"/>
        </w:rPr>
        <w:t xml:space="preserve"> v súlade s platným zákonom o štátnej službe, Zákonníkom práce</w:t>
      </w:r>
      <w:r w:rsidR="00F06C6F" w:rsidRPr="005C748A">
        <w:rPr>
          <w:lang w:eastAsia="en-US"/>
        </w:rPr>
        <w:t xml:space="preserve">, </w:t>
      </w:r>
      <w:r w:rsidR="00AD6543" w:rsidRPr="005C748A">
        <w:rPr>
          <w:lang w:eastAsia="en-US"/>
        </w:rPr>
        <w:t xml:space="preserve">resp. </w:t>
      </w:r>
      <w:r w:rsidR="00F06C6F" w:rsidRPr="005C748A">
        <w:rPr>
          <w:lang w:eastAsia="en-US"/>
        </w:rPr>
        <w:t>zákonom o výkone práce vo verejnom záujme</w:t>
      </w:r>
      <w:r w:rsidRPr="005C748A">
        <w:rPr>
          <w:lang w:eastAsia="en-US"/>
        </w:rPr>
        <w:t>.</w:t>
      </w:r>
      <w:r w:rsidR="004E3696" w:rsidRPr="005C748A">
        <w:rPr>
          <w:lang w:eastAsia="en-US"/>
        </w:rPr>
        <w:t xml:space="preserve"> V zmysle platného </w:t>
      </w:r>
      <w:r w:rsidR="00EA7935">
        <w:rPr>
          <w:bCs/>
          <w:lang w:eastAsia="en-US"/>
        </w:rPr>
        <w:t>z</w:t>
      </w:r>
      <w:r w:rsidR="004E3696" w:rsidRPr="0019122B">
        <w:rPr>
          <w:bCs/>
          <w:lang w:eastAsia="en-US"/>
        </w:rPr>
        <w:t>ákona č.</w:t>
      </w:r>
      <w:r w:rsidR="00FC2BE7" w:rsidRPr="0019122B">
        <w:rPr>
          <w:bCs/>
          <w:lang w:eastAsia="en-US"/>
        </w:rPr>
        <w:t xml:space="preserve"> </w:t>
      </w:r>
      <w:r w:rsidR="004E3696" w:rsidRPr="0019122B">
        <w:rPr>
          <w:bCs/>
          <w:lang w:eastAsia="en-US"/>
        </w:rPr>
        <w:t xml:space="preserve">55/2017 </w:t>
      </w:r>
      <w:r w:rsidR="00EA7935">
        <w:rPr>
          <w:bCs/>
          <w:lang w:eastAsia="en-US"/>
        </w:rPr>
        <w:t xml:space="preserve">Z. z. </w:t>
      </w:r>
      <w:r w:rsidR="004E3696" w:rsidRPr="0019122B">
        <w:rPr>
          <w:bCs/>
          <w:lang w:eastAsia="en-US"/>
        </w:rPr>
        <w:t>o štátnej službe a o zmene a doplnení niektorých zákonov</w:t>
      </w:r>
      <w:r w:rsidR="009A5888">
        <w:rPr>
          <w:bCs/>
          <w:lang w:eastAsia="en-US"/>
        </w:rPr>
        <w:t xml:space="preserve"> v znení neskorších predpisov</w:t>
      </w:r>
      <w:r w:rsidR="00442160">
        <w:rPr>
          <w:bCs/>
          <w:lang w:eastAsia="en-US"/>
        </w:rPr>
        <w:t xml:space="preserve"> (ďalej len „zákon o štátnej službe“), </w:t>
      </w:r>
      <w:r w:rsidR="004E3696" w:rsidRPr="0019122B">
        <w:rPr>
          <w:bCs/>
          <w:lang w:eastAsia="en-US"/>
        </w:rPr>
        <w:t>§ 38, ods</w:t>
      </w:r>
      <w:r w:rsidR="00B0737D" w:rsidRPr="0019122B">
        <w:rPr>
          <w:bCs/>
          <w:lang w:eastAsia="en-US"/>
        </w:rPr>
        <w:t>e</w:t>
      </w:r>
      <w:r w:rsidR="004E3696" w:rsidRPr="0019122B">
        <w:rPr>
          <w:bCs/>
          <w:lang w:eastAsia="en-US"/>
        </w:rPr>
        <w:t>k 11, písmen</w:t>
      </w:r>
      <w:r w:rsidR="00792BB7">
        <w:rPr>
          <w:bCs/>
          <w:lang w:eastAsia="en-US"/>
        </w:rPr>
        <w:t>o</w:t>
      </w:r>
      <w:r w:rsidR="004E3696" w:rsidRPr="0019122B">
        <w:rPr>
          <w:bCs/>
          <w:lang w:eastAsia="en-US"/>
        </w:rPr>
        <w:t xml:space="preserve"> </w:t>
      </w:r>
      <w:r w:rsidR="00B0737D" w:rsidRPr="0019122B">
        <w:rPr>
          <w:bCs/>
          <w:lang w:eastAsia="en-US"/>
        </w:rPr>
        <w:t>c) si RO</w:t>
      </w:r>
      <w:r w:rsidR="00ED3540">
        <w:rPr>
          <w:bCs/>
          <w:lang w:eastAsia="en-US"/>
        </w:rPr>
        <w:t xml:space="preserve">, </w:t>
      </w:r>
      <w:r w:rsidR="00B0737D" w:rsidRPr="0019122B">
        <w:rPr>
          <w:bCs/>
          <w:lang w:eastAsia="en-US"/>
        </w:rPr>
        <w:t>SO</w:t>
      </w:r>
      <w:r w:rsidR="00ED3540">
        <w:rPr>
          <w:bCs/>
          <w:lang w:eastAsia="en-US"/>
        </w:rPr>
        <w:t xml:space="preserve"> a PJ</w:t>
      </w:r>
      <w:r w:rsidR="00B0737D" w:rsidRPr="0019122B">
        <w:rPr>
          <w:bCs/>
          <w:lang w:eastAsia="en-US"/>
        </w:rPr>
        <w:t xml:space="preserve"> môže v internom služobnom predpise definovať prednostný študijný odbor</w:t>
      </w:r>
      <w:r w:rsidR="005C748A" w:rsidRPr="0019122B">
        <w:rPr>
          <w:bCs/>
          <w:lang w:eastAsia="en-US"/>
        </w:rPr>
        <w:t xml:space="preserve"> podľa príslušného rozhodnutia MŠVVaŠ SR k sústave študijných odborov</w:t>
      </w:r>
      <w:r w:rsidR="005C748A" w:rsidRPr="005C748A">
        <w:rPr>
          <w:rStyle w:val="Odkaznapoznmkupodiarou"/>
          <w:bCs/>
          <w:lang w:eastAsia="en-US"/>
        </w:rPr>
        <w:footnoteReference w:id="17"/>
      </w:r>
      <w:r w:rsidR="005C748A" w:rsidRPr="0019122B">
        <w:rPr>
          <w:bCs/>
          <w:lang w:eastAsia="en-US"/>
        </w:rPr>
        <w:t>.</w:t>
      </w:r>
    </w:p>
    <w:p w14:paraId="0DFB1BE5" w14:textId="77777777" w:rsidR="006B16F8" w:rsidRPr="005C748A" w:rsidRDefault="00301908">
      <w:pPr>
        <w:pStyle w:val="Odsekzoznamu"/>
        <w:numPr>
          <w:ilvl w:val="0"/>
          <w:numId w:val="16"/>
        </w:numPr>
        <w:spacing w:before="120" w:after="120"/>
        <w:ind w:left="426" w:hanging="425"/>
        <w:contextualSpacing w:val="0"/>
        <w:jc w:val="both"/>
      </w:pPr>
      <w:r w:rsidRPr="005C748A">
        <w:t xml:space="preserve">Špecifické kvalifikačné predpoklady a osobnostné predpoklady v zmysle kvalifikačných predpokladov pre štandardizované </w:t>
      </w:r>
      <w:r w:rsidR="00702634">
        <w:t xml:space="preserve">pracovné </w:t>
      </w:r>
      <w:r w:rsidRPr="005C748A">
        <w:t>pozície predstavujú znalosti, schopnosti a zručnosti, ktoré môž</w:t>
      </w:r>
      <w:r w:rsidR="008223AE" w:rsidRPr="005C748A">
        <w:t>e</w:t>
      </w:r>
      <w:r w:rsidRPr="005C748A">
        <w:t xml:space="preserve"> RO</w:t>
      </w:r>
      <w:r w:rsidR="00ED3540">
        <w:t xml:space="preserve">, </w:t>
      </w:r>
      <w:r w:rsidRPr="005C748A">
        <w:t>SO</w:t>
      </w:r>
      <w:r w:rsidR="00ED3540">
        <w:t xml:space="preserve"> a PJ</w:t>
      </w:r>
      <w:r w:rsidRPr="005C748A">
        <w:t xml:space="preserve"> zohľadniť pri osobnom pohovore s uchádzačmi o zamestnanie.</w:t>
      </w:r>
      <w:r w:rsidR="006B16F8" w:rsidRPr="005C748A">
        <w:t xml:space="preserve"> </w:t>
      </w:r>
      <w:r w:rsidR="006B16F8" w:rsidRPr="005C748A">
        <w:rPr>
          <w:lang w:eastAsia="en-US"/>
        </w:rPr>
        <w:t xml:space="preserve">Špecifické kvalifikačné predpoklady špecifikujú znalosť ovládania cudzieho jazyka, počítačovej gramotnosti, znalosti konkrétnych legislatívnych predpisov, ktoré sú pri výkone práce aplikované a počet rokov odbornej praxe alebo obdobnej praxe, ktorá je vítaná pre jednotlivé pozície. </w:t>
      </w:r>
    </w:p>
    <w:p w14:paraId="7569DEAE" w14:textId="76B2F4FF" w:rsidR="005C748A" w:rsidRDefault="003A2821">
      <w:pPr>
        <w:pStyle w:val="Zkladntext"/>
        <w:numPr>
          <w:ilvl w:val="0"/>
          <w:numId w:val="16"/>
        </w:numPr>
        <w:spacing w:before="120"/>
        <w:ind w:left="426" w:hanging="425"/>
        <w:jc w:val="both"/>
        <w:rPr>
          <w:lang w:eastAsia="en-US"/>
        </w:rPr>
      </w:pPr>
      <w:r w:rsidRPr="005C748A">
        <w:rPr>
          <w:lang w:eastAsia="en-US"/>
        </w:rPr>
        <w:t>Osobnostné</w:t>
      </w:r>
      <w:r w:rsidR="00301908" w:rsidRPr="005C748A">
        <w:rPr>
          <w:lang w:eastAsia="en-US"/>
        </w:rPr>
        <w:t xml:space="preserve"> </w:t>
      </w:r>
      <w:r w:rsidRPr="005C748A">
        <w:rPr>
          <w:lang w:eastAsia="en-US"/>
        </w:rPr>
        <w:t xml:space="preserve">vlastnosti </w:t>
      </w:r>
      <w:r w:rsidR="00301908" w:rsidRPr="005C748A">
        <w:rPr>
          <w:lang w:eastAsia="en-US"/>
        </w:rPr>
        <w:t>zahŕňajú súhrn schopností a zručností, ktoré sú nevyhnutné na výkon kompetencií na pracovnej pozíci</w:t>
      </w:r>
      <w:r w:rsidR="00D97217" w:rsidRPr="005C748A">
        <w:rPr>
          <w:lang w:eastAsia="en-US"/>
        </w:rPr>
        <w:t>i</w:t>
      </w:r>
      <w:r w:rsidR="00301908" w:rsidRPr="005C748A">
        <w:rPr>
          <w:lang w:eastAsia="en-US"/>
        </w:rPr>
        <w:t xml:space="preserve">. </w:t>
      </w:r>
      <w:r w:rsidRPr="005C748A">
        <w:rPr>
          <w:lang w:eastAsia="en-US"/>
        </w:rPr>
        <w:t xml:space="preserve">V zmysle prílohy č. 1 vyhlášky č. </w:t>
      </w:r>
      <w:r w:rsidR="00F32394">
        <w:rPr>
          <w:lang w:eastAsia="en-US"/>
        </w:rPr>
        <w:t>127/2017 Z. z.</w:t>
      </w:r>
      <w:r w:rsidR="00442160" w:rsidRPr="00442160">
        <w:rPr>
          <w:lang w:eastAsia="en-US"/>
        </w:rPr>
        <w:t xml:space="preserve"> </w:t>
      </w:r>
      <w:r w:rsidR="00442160">
        <w:rPr>
          <w:lang w:eastAsia="en-US"/>
        </w:rPr>
        <w:t>(Vyhláška Úradu vlády Slovenskej republiky, ktorou sa ustanovujú podrobnosti o výberových konaniach)</w:t>
      </w:r>
      <w:r w:rsidR="00442160" w:rsidRPr="005C748A">
        <w:rPr>
          <w:lang w:eastAsia="en-US"/>
        </w:rPr>
        <w:t xml:space="preserve"> </w:t>
      </w:r>
      <w:r w:rsidRPr="005C748A">
        <w:rPr>
          <w:lang w:eastAsia="en-US"/>
        </w:rPr>
        <w:t xml:space="preserve"> </w:t>
      </w:r>
      <w:r w:rsidR="000B2D28" w:rsidRPr="005C748A">
        <w:rPr>
          <w:lang w:eastAsia="en-US"/>
        </w:rPr>
        <w:t xml:space="preserve">k </w:t>
      </w:r>
      <w:r w:rsidR="00442160">
        <w:rPr>
          <w:bCs/>
          <w:lang w:eastAsia="en-US"/>
        </w:rPr>
        <w:t>z</w:t>
      </w:r>
      <w:r w:rsidR="000B2D28" w:rsidRPr="005C748A">
        <w:rPr>
          <w:bCs/>
          <w:lang w:eastAsia="en-US"/>
        </w:rPr>
        <w:t>ákonu</w:t>
      </w:r>
      <w:r w:rsidRPr="005C748A">
        <w:rPr>
          <w:bCs/>
          <w:lang w:eastAsia="en-US"/>
        </w:rPr>
        <w:t xml:space="preserve"> o štátnej službe</w:t>
      </w:r>
      <w:r w:rsidR="00442160">
        <w:rPr>
          <w:bCs/>
          <w:lang w:eastAsia="en-US"/>
        </w:rPr>
        <w:t xml:space="preserve"> (ďalej len „vyhláška“)</w:t>
      </w:r>
      <w:r w:rsidRPr="005C748A">
        <w:rPr>
          <w:bCs/>
          <w:lang w:eastAsia="en-US"/>
        </w:rPr>
        <w:t xml:space="preserv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vyberá 3 schopnosti a osobnostné vlastnosti pre jednotlivé štandardizované</w:t>
      </w:r>
      <w:r w:rsidR="00702634">
        <w:rPr>
          <w:bCs/>
          <w:lang w:eastAsia="en-US"/>
        </w:rPr>
        <w:t xml:space="preserve"> pracovné </w:t>
      </w:r>
      <w:r w:rsidRPr="005C748A">
        <w:rPr>
          <w:bCs/>
          <w:lang w:eastAsia="en-US"/>
        </w:rPr>
        <w:t xml:space="preserve"> pozície. Pre riadi</w:t>
      </w:r>
      <w:r w:rsidR="000B2D28" w:rsidRPr="005C748A">
        <w:rPr>
          <w:bCs/>
          <w:lang w:eastAsia="en-US"/>
        </w:rPr>
        <w:t>a</w:t>
      </w:r>
      <w:r w:rsidRPr="005C748A">
        <w:rPr>
          <w:bCs/>
          <w:lang w:eastAsia="en-US"/>
        </w:rPr>
        <w:t>ce pozície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 zmysle prílohy č. 2 vyhlášky  vyberá obe schopnosti určené pre vedúceho zamestnanca ako aj 3 schopnosti a osobnostné vlastnosti z prílohy </w:t>
      </w:r>
      <w:r w:rsidR="00442160">
        <w:rPr>
          <w:bCs/>
          <w:lang w:eastAsia="en-US"/>
        </w:rPr>
        <w:t xml:space="preserve">č. </w:t>
      </w:r>
      <w:r w:rsidRPr="005C748A">
        <w:rPr>
          <w:bCs/>
          <w:lang w:eastAsia="en-US"/>
        </w:rPr>
        <w:t>1 vyhlášky</w:t>
      </w:r>
      <w:r w:rsidR="00442160">
        <w:rPr>
          <w:bCs/>
          <w:lang w:eastAsia="en-US"/>
        </w:rPr>
        <w:t>.</w:t>
      </w:r>
    </w:p>
    <w:p w14:paraId="3D34CB23" w14:textId="77777777" w:rsidR="0082404E" w:rsidRPr="00301908" w:rsidRDefault="0082404E" w:rsidP="005358A2">
      <w:pPr>
        <w:pStyle w:val="Popis"/>
        <w:keepNext/>
        <w:spacing w:before="120" w:after="120" w:line="276" w:lineRule="auto"/>
        <w:ind w:left="-851" w:firstLine="851"/>
        <w:jc w:val="both"/>
        <w:rPr>
          <w:b/>
          <w:i w:val="0"/>
          <w:sz w:val="24"/>
          <w:szCs w:val="24"/>
          <w:lang w:val="sk-SK"/>
        </w:rPr>
      </w:pPr>
      <w:r w:rsidRPr="00301908">
        <w:rPr>
          <w:b/>
          <w:i w:val="0"/>
          <w:sz w:val="24"/>
          <w:szCs w:val="24"/>
          <w:lang w:val="sk-SK"/>
        </w:rPr>
        <w:lastRenderedPageBreak/>
        <w:t xml:space="preserve">Tabuľka č. </w:t>
      </w:r>
      <w:r w:rsidR="00194885">
        <w:rPr>
          <w:b/>
          <w:i w:val="0"/>
          <w:sz w:val="24"/>
          <w:szCs w:val="24"/>
          <w:lang w:val="sk-SK"/>
        </w:rPr>
        <w:t>6</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p>
    <w:tbl>
      <w:tblPr>
        <w:tblW w:w="59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11"/>
        <w:gridCol w:w="1750"/>
        <w:gridCol w:w="3458"/>
        <w:gridCol w:w="3275"/>
      </w:tblGrid>
      <w:tr w:rsidR="00437199" w:rsidRPr="00536549" w14:paraId="4577B568" w14:textId="77777777" w:rsidTr="008C6DDE">
        <w:trPr>
          <w:cantSplit/>
          <w:trHeight w:val="449"/>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FFFFFF"/>
          </w:tcPr>
          <w:p w14:paraId="2D61E3B2" w14:textId="77777777" w:rsidR="00301908" w:rsidRPr="00536549" w:rsidRDefault="00301908" w:rsidP="00536549">
            <w:pPr>
              <w:pStyle w:val="Odsekzoznamu"/>
              <w:ind w:left="0"/>
              <w:jc w:val="center"/>
              <w:rPr>
                <w:rFonts w:eastAsia="Calibri"/>
                <w:b/>
                <w:bCs/>
                <w:iCs/>
              </w:rPr>
            </w:pPr>
            <w:r w:rsidRPr="00536549">
              <w:rPr>
                <w:rFonts w:eastAsia="Calibri"/>
                <w:b/>
              </w:rPr>
              <w:t>Pracovná pozícia</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1F68DF4F" w14:textId="77777777" w:rsidR="00301908" w:rsidRPr="00536549" w:rsidRDefault="00301908" w:rsidP="00536549">
            <w:pPr>
              <w:jc w:val="center"/>
              <w:rPr>
                <w:rFonts w:eastAsia="Calibri"/>
                <w:b/>
                <w:bCs/>
              </w:rPr>
            </w:pPr>
            <w:r w:rsidRPr="00536549">
              <w:rPr>
                <w:rFonts w:eastAsia="Calibri"/>
                <w:b/>
              </w:rPr>
              <w:t>Kvalifikačné predpoklady - všeobecné</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14:paraId="154BA3A8" w14:textId="77777777" w:rsidR="00301908" w:rsidRPr="00536549" w:rsidRDefault="00301908" w:rsidP="00536549">
            <w:pPr>
              <w:jc w:val="center"/>
              <w:rPr>
                <w:rFonts w:eastAsia="Calibri"/>
                <w:b/>
              </w:rPr>
            </w:pPr>
            <w:r w:rsidRPr="00536549">
              <w:rPr>
                <w:rFonts w:eastAsia="Calibri"/>
                <w:b/>
              </w:rPr>
              <w:t>Kvalifikačné predpoklady – špecifické</w:t>
            </w:r>
          </w:p>
        </w:tc>
        <w:tc>
          <w:tcPr>
            <w:tcW w:w="1531" w:type="pct"/>
            <w:tcBorders>
              <w:top w:val="single" w:sz="4" w:space="0" w:color="auto"/>
              <w:left w:val="single" w:sz="4" w:space="0" w:color="auto"/>
              <w:bottom w:val="single" w:sz="4" w:space="0" w:color="auto"/>
              <w:right w:val="single" w:sz="4" w:space="0" w:color="auto"/>
            </w:tcBorders>
            <w:shd w:val="clear" w:color="auto" w:fill="FFFFFF"/>
          </w:tcPr>
          <w:p w14:paraId="11D2223A" w14:textId="77777777" w:rsidR="00301908" w:rsidRPr="00536549" w:rsidRDefault="00301908" w:rsidP="00536549">
            <w:pPr>
              <w:jc w:val="center"/>
              <w:rPr>
                <w:rFonts w:eastAsia="Calibri"/>
                <w:b/>
                <w:bCs/>
              </w:rPr>
            </w:pPr>
            <w:r w:rsidRPr="00536549">
              <w:rPr>
                <w:rFonts w:eastAsia="Calibri"/>
                <w:b/>
              </w:rPr>
              <w:t>Osobnostné predpoklady</w:t>
            </w:r>
            <w:r w:rsidR="00B306EB">
              <w:rPr>
                <w:rFonts w:eastAsia="Calibri"/>
                <w:b/>
              </w:rPr>
              <w:t xml:space="preserve"> (potrebné vybrať 3)</w:t>
            </w:r>
          </w:p>
        </w:tc>
      </w:tr>
      <w:tr w:rsidR="00437199" w:rsidRPr="00536549" w14:paraId="4C1D759F"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1C772250" w14:textId="77777777" w:rsidR="00301908" w:rsidRPr="00536549" w:rsidRDefault="00301908" w:rsidP="002465B5">
            <w:pPr>
              <w:pStyle w:val="Odsekzoznamu"/>
              <w:ind w:left="34"/>
              <w:rPr>
                <w:rFonts w:eastAsia="Calibri"/>
                <w:b/>
                <w:iCs/>
              </w:rPr>
            </w:pPr>
            <w:r w:rsidRPr="00536549">
              <w:rPr>
                <w:rFonts w:eastAsia="Calibri"/>
                <w:b/>
                <w:iCs/>
              </w:rPr>
              <w:t>manažér programovania</w:t>
            </w:r>
          </w:p>
          <w:p w14:paraId="216C0E23" w14:textId="77777777" w:rsidR="00301908" w:rsidRPr="00536549" w:rsidRDefault="00301908" w:rsidP="002465B5">
            <w:pPr>
              <w:pStyle w:val="Odsekzoznamu"/>
              <w:ind w:left="34"/>
              <w:rPr>
                <w:rFonts w:eastAsia="Calibri"/>
                <w:b/>
                <w:iCs/>
              </w:rPr>
            </w:pPr>
          </w:p>
        </w:tc>
        <w:tc>
          <w:tcPr>
            <w:tcW w:w="818" w:type="pct"/>
            <w:shd w:val="clear" w:color="auto" w:fill="FFFFFF"/>
          </w:tcPr>
          <w:p w14:paraId="49671B9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VŠ vzdelanie 2. stupňa</w:t>
            </w:r>
          </w:p>
          <w:p w14:paraId="139A8FFB" w14:textId="77777777" w:rsidR="00301908" w:rsidRPr="00536549" w:rsidRDefault="00301908" w:rsidP="002465B5">
            <w:pPr>
              <w:pStyle w:val="Odsekzoznamu"/>
              <w:ind w:left="0"/>
              <w:rPr>
                <w:rFonts w:eastAsia="Calibri"/>
              </w:rPr>
            </w:pPr>
          </w:p>
        </w:tc>
        <w:tc>
          <w:tcPr>
            <w:tcW w:w="1617" w:type="pct"/>
            <w:shd w:val="clear" w:color="auto" w:fill="FFFFFF"/>
          </w:tcPr>
          <w:p w14:paraId="2B924A08" w14:textId="767C209D" w:rsidR="00301908" w:rsidRPr="00536549" w:rsidRDefault="00F876C7" w:rsidP="008E56BF">
            <w:pPr>
              <w:pStyle w:val="Odsekzoznamu"/>
              <w:numPr>
                <w:ilvl w:val="0"/>
                <w:numId w:val="7"/>
              </w:numPr>
              <w:ind w:left="174" w:hanging="174"/>
              <w:jc w:val="both"/>
              <w:rPr>
                <w:rFonts w:eastAsia="Calibri"/>
              </w:rPr>
            </w:pPr>
            <w:r>
              <w:rPr>
                <w:rFonts w:eastAsia="Calibri"/>
              </w:rPr>
              <w:t xml:space="preserve">vítaná </w:t>
            </w:r>
            <w:r w:rsidR="00301908" w:rsidRPr="00536549">
              <w:rPr>
                <w:rFonts w:eastAsia="Calibri"/>
              </w:rPr>
              <w:t xml:space="preserve">znalosť anglického jazyka  </w:t>
            </w:r>
          </w:p>
          <w:p w14:paraId="262ED11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6D179A45" w14:textId="17F7FED2"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r w:rsidR="00B9474F">
              <w:rPr>
                <w:rStyle w:val="Odkaznapoznmkupodiarou"/>
                <w:rFonts w:eastAsia="Calibri"/>
              </w:rPr>
              <w:footnoteReference w:id="18"/>
            </w:r>
          </w:p>
          <w:p w14:paraId="3D86372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p w14:paraId="60FE0D1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skúsenosť s vypracovaním  strategických dokumentov</w:t>
            </w:r>
          </w:p>
        </w:tc>
        <w:tc>
          <w:tcPr>
            <w:tcW w:w="1531" w:type="pct"/>
            <w:shd w:val="clear" w:color="auto" w:fill="FFFFFF"/>
          </w:tcPr>
          <w:p w14:paraId="0D49CB62" w14:textId="77777777" w:rsidR="00B1508A" w:rsidRPr="00911639" w:rsidRDefault="00B1508A" w:rsidP="008E56BF">
            <w:pPr>
              <w:pStyle w:val="Odsekzoznamu"/>
              <w:numPr>
                <w:ilvl w:val="0"/>
                <w:numId w:val="7"/>
              </w:numPr>
              <w:ind w:right="-648"/>
              <w:jc w:val="both"/>
            </w:pPr>
            <w:r w:rsidRPr="00911639">
              <w:t>Sebadôvera</w:t>
            </w:r>
          </w:p>
          <w:p w14:paraId="630C2AC4" w14:textId="77777777" w:rsidR="00B1508A" w:rsidRPr="00911639" w:rsidRDefault="00B1508A" w:rsidP="008E56BF">
            <w:pPr>
              <w:pStyle w:val="Odsekzoznamu"/>
              <w:numPr>
                <w:ilvl w:val="0"/>
                <w:numId w:val="7"/>
              </w:numPr>
              <w:ind w:right="-648"/>
              <w:jc w:val="both"/>
            </w:pPr>
            <w:r w:rsidRPr="00911639">
              <w:t>Svedomitosť a spoľahlivosť</w:t>
            </w:r>
          </w:p>
          <w:p w14:paraId="64D19BEF" w14:textId="77777777" w:rsidR="00B1508A" w:rsidRPr="00911639" w:rsidRDefault="00B1508A" w:rsidP="008E56BF">
            <w:pPr>
              <w:pStyle w:val="Odsekzoznamu"/>
              <w:numPr>
                <w:ilvl w:val="0"/>
                <w:numId w:val="7"/>
              </w:numPr>
              <w:ind w:right="-648"/>
              <w:jc w:val="both"/>
            </w:pPr>
            <w:r w:rsidRPr="00911639">
              <w:t>Samostatnosť</w:t>
            </w:r>
          </w:p>
          <w:p w14:paraId="58580DE5" w14:textId="77777777" w:rsidR="00B1508A" w:rsidRPr="00911639" w:rsidRDefault="00B1508A" w:rsidP="008E56BF">
            <w:pPr>
              <w:pStyle w:val="Odsekzoznamu"/>
              <w:numPr>
                <w:ilvl w:val="0"/>
                <w:numId w:val="7"/>
              </w:numPr>
              <w:ind w:right="-648"/>
              <w:jc w:val="both"/>
            </w:pPr>
            <w:r w:rsidRPr="00911639">
              <w:t>Motivácia</w:t>
            </w:r>
          </w:p>
          <w:p w14:paraId="4519DD83" w14:textId="77777777" w:rsidR="00B1508A" w:rsidRPr="00911639" w:rsidRDefault="00B1508A" w:rsidP="008E56BF">
            <w:pPr>
              <w:pStyle w:val="Odsekzoznamu"/>
              <w:numPr>
                <w:ilvl w:val="0"/>
                <w:numId w:val="7"/>
              </w:numPr>
              <w:ind w:right="-648"/>
              <w:jc w:val="both"/>
            </w:pPr>
            <w:r w:rsidRPr="00911639">
              <w:t>Adaptabilita a flexibilita</w:t>
            </w:r>
          </w:p>
          <w:p w14:paraId="0C53C3D5" w14:textId="77777777" w:rsidR="008C6DDE" w:rsidRDefault="00B1508A" w:rsidP="008E56BF">
            <w:pPr>
              <w:pStyle w:val="Odsekzoznamu"/>
              <w:numPr>
                <w:ilvl w:val="0"/>
                <w:numId w:val="7"/>
              </w:numPr>
              <w:ind w:right="-648"/>
              <w:jc w:val="both"/>
            </w:pPr>
            <w:r w:rsidRPr="00911639">
              <w:t xml:space="preserve">Schopnosť pracovať pod </w:t>
            </w:r>
          </w:p>
          <w:p w14:paraId="048C82AC" w14:textId="77777777" w:rsidR="00B1508A" w:rsidRPr="00911639" w:rsidRDefault="00B1508A" w:rsidP="008E56BF">
            <w:pPr>
              <w:pStyle w:val="Odsekzoznamu"/>
              <w:ind w:left="360" w:right="-648"/>
              <w:jc w:val="both"/>
            </w:pPr>
            <w:r w:rsidRPr="00911639">
              <w:t>tlakom</w:t>
            </w:r>
          </w:p>
          <w:p w14:paraId="1D7DAE1E" w14:textId="77777777" w:rsidR="00B1508A" w:rsidRPr="00911639" w:rsidRDefault="00B1508A" w:rsidP="008E56BF">
            <w:pPr>
              <w:pStyle w:val="Odsekzoznamu"/>
              <w:numPr>
                <w:ilvl w:val="0"/>
                <w:numId w:val="7"/>
              </w:numPr>
              <w:ind w:right="-648"/>
              <w:jc w:val="both"/>
            </w:pPr>
            <w:r w:rsidRPr="00911639">
              <w:t>Rozhodovacia schopnosť</w:t>
            </w:r>
          </w:p>
          <w:p w14:paraId="798D8020" w14:textId="77777777" w:rsidR="00B1508A" w:rsidRPr="00911639" w:rsidRDefault="00B1508A" w:rsidP="008E56BF">
            <w:pPr>
              <w:pStyle w:val="Odsekzoznamu"/>
              <w:numPr>
                <w:ilvl w:val="0"/>
                <w:numId w:val="7"/>
              </w:numPr>
              <w:ind w:right="-648"/>
              <w:jc w:val="both"/>
            </w:pPr>
            <w:r w:rsidRPr="00911639">
              <w:t>Komunikačné zručnosti</w:t>
            </w:r>
          </w:p>
          <w:p w14:paraId="78BB7FA9" w14:textId="2084FD39" w:rsidR="00301908" w:rsidRPr="00223591" w:rsidRDefault="00B1508A" w:rsidP="008E56BF">
            <w:pPr>
              <w:pStyle w:val="Odsekzoznamu"/>
              <w:numPr>
                <w:ilvl w:val="0"/>
                <w:numId w:val="7"/>
              </w:numPr>
              <w:jc w:val="both"/>
            </w:pPr>
            <w:r w:rsidRPr="00911639">
              <w:t>Analytické,</w:t>
            </w:r>
            <w:r w:rsidR="008C6DDE">
              <w:t xml:space="preserve"> </w:t>
            </w:r>
            <w:r w:rsidRPr="00911639">
              <w:t>koncepčné a strategické myslenie</w:t>
            </w:r>
          </w:p>
        </w:tc>
      </w:tr>
      <w:tr w:rsidR="00437199" w:rsidRPr="00536549" w14:paraId="1ED3EA92"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21363F16" w14:textId="77777777" w:rsidR="00301908" w:rsidRPr="00536549" w:rsidRDefault="00301908" w:rsidP="002465B5">
            <w:pPr>
              <w:pStyle w:val="Odsekzoznamu"/>
              <w:ind w:left="34"/>
              <w:rPr>
                <w:rFonts w:eastAsia="Calibri"/>
                <w:b/>
                <w:iCs/>
              </w:rPr>
            </w:pPr>
            <w:r w:rsidRPr="00536549">
              <w:rPr>
                <w:rFonts w:eastAsia="Calibri"/>
                <w:b/>
                <w:iCs/>
              </w:rPr>
              <w:t>manažér pre metodiku</w:t>
            </w:r>
          </w:p>
        </w:tc>
        <w:tc>
          <w:tcPr>
            <w:tcW w:w="818" w:type="pct"/>
            <w:shd w:val="clear" w:color="auto" w:fill="FFFFFF"/>
          </w:tcPr>
          <w:p w14:paraId="391EFF2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752FD5BB" w14:textId="77777777" w:rsidR="00301908" w:rsidRPr="00536549" w:rsidRDefault="00301908" w:rsidP="002465B5">
            <w:pPr>
              <w:rPr>
                <w:rFonts w:eastAsia="Calibri"/>
              </w:rPr>
            </w:pPr>
          </w:p>
        </w:tc>
        <w:tc>
          <w:tcPr>
            <w:tcW w:w="1617" w:type="pct"/>
            <w:shd w:val="clear" w:color="auto" w:fill="FFFFFF"/>
          </w:tcPr>
          <w:p w14:paraId="47276137" w14:textId="36D49F44" w:rsidR="00301908" w:rsidRPr="00536549" w:rsidRDefault="00F876C7" w:rsidP="008E56BF">
            <w:pPr>
              <w:pStyle w:val="Odsekzoznamu"/>
              <w:numPr>
                <w:ilvl w:val="0"/>
                <w:numId w:val="7"/>
              </w:numPr>
              <w:ind w:left="174" w:hanging="174"/>
              <w:jc w:val="both"/>
              <w:rPr>
                <w:rFonts w:eastAsia="Calibri"/>
              </w:rPr>
            </w:pPr>
            <w:r>
              <w:rPr>
                <w:rFonts w:eastAsia="Calibri"/>
              </w:rPr>
              <w:t xml:space="preserve">vítaná </w:t>
            </w:r>
            <w:r w:rsidR="00301908" w:rsidRPr="00536549">
              <w:rPr>
                <w:rFonts w:eastAsia="Calibri"/>
              </w:rPr>
              <w:t xml:space="preserve">znalosť anglického jazyka </w:t>
            </w:r>
          </w:p>
          <w:p w14:paraId="4CC9659A"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654BB0FD" w14:textId="421CC06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r w:rsidRPr="00B9474F">
              <w:rPr>
                <w:rFonts w:eastAsia="Calibri"/>
              </w:rPr>
              <w:t>*</w:t>
            </w:r>
          </w:p>
          <w:p w14:paraId="23D1D74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p w14:paraId="443C211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skúsenosti v oblasti tvorby strategických dokumentov</w:t>
            </w:r>
          </w:p>
        </w:tc>
        <w:tc>
          <w:tcPr>
            <w:tcW w:w="1531" w:type="pct"/>
            <w:shd w:val="clear" w:color="auto" w:fill="FFFFFF"/>
          </w:tcPr>
          <w:p w14:paraId="51CF7ECC" w14:textId="77777777" w:rsidR="00B1508A" w:rsidRPr="00911639" w:rsidRDefault="00B1508A" w:rsidP="008E56BF">
            <w:pPr>
              <w:pStyle w:val="Odsekzoznamu"/>
              <w:numPr>
                <w:ilvl w:val="0"/>
                <w:numId w:val="7"/>
              </w:numPr>
              <w:ind w:right="-648"/>
              <w:jc w:val="both"/>
            </w:pPr>
            <w:r w:rsidRPr="00911639">
              <w:t>Sebadôvera</w:t>
            </w:r>
          </w:p>
          <w:p w14:paraId="20403E77" w14:textId="77777777" w:rsidR="00B1508A" w:rsidRPr="00911639" w:rsidRDefault="00B1508A" w:rsidP="008E56BF">
            <w:pPr>
              <w:pStyle w:val="Odsekzoznamu"/>
              <w:numPr>
                <w:ilvl w:val="0"/>
                <w:numId w:val="7"/>
              </w:numPr>
              <w:ind w:right="-648"/>
              <w:jc w:val="both"/>
            </w:pPr>
            <w:r w:rsidRPr="00911639">
              <w:t>Svedomitosť a spoľahlivosť</w:t>
            </w:r>
          </w:p>
          <w:p w14:paraId="5BA9135A" w14:textId="77777777" w:rsidR="00B1508A" w:rsidRPr="00911639" w:rsidRDefault="00B1508A" w:rsidP="008E56BF">
            <w:pPr>
              <w:pStyle w:val="Odsekzoznamu"/>
              <w:numPr>
                <w:ilvl w:val="0"/>
                <w:numId w:val="7"/>
              </w:numPr>
              <w:ind w:right="-648"/>
              <w:jc w:val="both"/>
            </w:pPr>
            <w:r w:rsidRPr="00911639">
              <w:t>Samostatnosť</w:t>
            </w:r>
          </w:p>
          <w:p w14:paraId="00583F69" w14:textId="77777777" w:rsidR="00B1508A" w:rsidRPr="00911639" w:rsidRDefault="00B1508A" w:rsidP="008E56BF">
            <w:pPr>
              <w:pStyle w:val="Odsekzoznamu"/>
              <w:numPr>
                <w:ilvl w:val="0"/>
                <w:numId w:val="7"/>
              </w:numPr>
              <w:ind w:right="-648"/>
              <w:jc w:val="both"/>
            </w:pPr>
            <w:r w:rsidRPr="00911639">
              <w:t>Motivácia</w:t>
            </w:r>
          </w:p>
          <w:p w14:paraId="54855F35" w14:textId="77777777" w:rsidR="00B1508A" w:rsidRPr="00911639" w:rsidRDefault="00B1508A" w:rsidP="008E56BF">
            <w:pPr>
              <w:pStyle w:val="Odsekzoznamu"/>
              <w:numPr>
                <w:ilvl w:val="0"/>
                <w:numId w:val="7"/>
              </w:numPr>
              <w:ind w:right="-648"/>
              <w:jc w:val="both"/>
            </w:pPr>
            <w:r w:rsidRPr="00911639">
              <w:t>Adaptabilita a flexibilita</w:t>
            </w:r>
          </w:p>
          <w:p w14:paraId="1BA259B6" w14:textId="77777777" w:rsidR="008C6DDE" w:rsidRDefault="00B1508A" w:rsidP="008E56BF">
            <w:pPr>
              <w:pStyle w:val="Odsekzoznamu"/>
              <w:numPr>
                <w:ilvl w:val="0"/>
                <w:numId w:val="7"/>
              </w:numPr>
              <w:ind w:right="-648"/>
              <w:jc w:val="both"/>
            </w:pPr>
            <w:r w:rsidRPr="00911639">
              <w:t xml:space="preserve">Schopnosť pracovať pod </w:t>
            </w:r>
          </w:p>
          <w:p w14:paraId="3E585ABB" w14:textId="77777777" w:rsidR="00B1508A" w:rsidRPr="00911639" w:rsidRDefault="00B1508A" w:rsidP="008E56BF">
            <w:pPr>
              <w:pStyle w:val="Odsekzoznamu"/>
              <w:ind w:left="360" w:right="-648"/>
              <w:jc w:val="both"/>
            </w:pPr>
            <w:r w:rsidRPr="00911639">
              <w:t>tlakom</w:t>
            </w:r>
          </w:p>
          <w:p w14:paraId="5E9D99F0" w14:textId="77777777" w:rsidR="00B1508A" w:rsidRPr="00911639" w:rsidRDefault="00B1508A" w:rsidP="008E56BF">
            <w:pPr>
              <w:pStyle w:val="Odsekzoznamu"/>
              <w:numPr>
                <w:ilvl w:val="0"/>
                <w:numId w:val="7"/>
              </w:numPr>
              <w:ind w:right="-648"/>
              <w:jc w:val="both"/>
            </w:pPr>
            <w:r w:rsidRPr="00911639">
              <w:t>Rozhodovacia schopnosť</w:t>
            </w:r>
          </w:p>
          <w:p w14:paraId="5F277C81" w14:textId="77777777" w:rsidR="00B1508A" w:rsidRPr="00911639" w:rsidRDefault="00B1508A" w:rsidP="008E56BF">
            <w:pPr>
              <w:pStyle w:val="Odsekzoznamu"/>
              <w:numPr>
                <w:ilvl w:val="0"/>
                <w:numId w:val="7"/>
              </w:numPr>
              <w:ind w:right="-648"/>
              <w:jc w:val="both"/>
            </w:pPr>
            <w:r w:rsidRPr="00911639">
              <w:t>Komunikačné zručnosti</w:t>
            </w:r>
          </w:p>
          <w:p w14:paraId="08E0456C" w14:textId="4A6DD1D9" w:rsidR="00301908" w:rsidRPr="001E75AE" w:rsidRDefault="00B1508A" w:rsidP="008E56BF">
            <w:pPr>
              <w:pStyle w:val="Odsekzoznamu"/>
              <w:numPr>
                <w:ilvl w:val="0"/>
                <w:numId w:val="7"/>
              </w:numPr>
              <w:jc w:val="both"/>
            </w:pPr>
            <w:r w:rsidRPr="008E56BF">
              <w:rPr>
                <w:rFonts w:eastAsia="Calibri"/>
              </w:rPr>
              <w:t>Analytické, koncepčné</w:t>
            </w:r>
            <w:r w:rsidR="005C5F4E">
              <w:rPr>
                <w:rFonts w:eastAsia="Calibri"/>
              </w:rPr>
              <w:t xml:space="preserve"> </w:t>
            </w:r>
            <w:r w:rsidRPr="008E56BF">
              <w:rPr>
                <w:rFonts w:eastAsia="Calibri"/>
              </w:rPr>
              <w:t>a strategické myslenie</w:t>
            </w:r>
          </w:p>
        </w:tc>
      </w:tr>
      <w:tr w:rsidR="00437199" w:rsidRPr="00536549" w14:paraId="74D0F420"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42DAAE91" w14:textId="77777777" w:rsidR="00301908" w:rsidRPr="00536549" w:rsidRDefault="00301908">
            <w:pPr>
              <w:rPr>
                <w:rFonts w:eastAsia="Calibri"/>
                <w:b/>
                <w:iCs/>
              </w:rPr>
            </w:pPr>
            <w:r w:rsidRPr="00536549">
              <w:rPr>
                <w:rFonts w:eastAsia="Calibri"/>
                <w:b/>
                <w:iCs/>
              </w:rPr>
              <w:t>sektorový/rezortný expert</w:t>
            </w:r>
          </w:p>
        </w:tc>
        <w:tc>
          <w:tcPr>
            <w:tcW w:w="818" w:type="pct"/>
            <w:shd w:val="clear" w:color="auto" w:fill="FFFFFF"/>
          </w:tcPr>
          <w:p w14:paraId="5A67CE1C" w14:textId="3D6A1C5B" w:rsidR="00066999" w:rsidRPr="00D20FCF" w:rsidRDefault="00066999" w:rsidP="00066999">
            <w:pPr>
              <w:pStyle w:val="Odsekzoznamu"/>
              <w:numPr>
                <w:ilvl w:val="0"/>
                <w:numId w:val="7"/>
              </w:numPr>
              <w:ind w:left="174" w:hanging="174"/>
              <w:rPr>
                <w:rFonts w:eastAsia="Calibri"/>
              </w:rPr>
            </w:pPr>
            <w:r w:rsidRPr="00D20FCF">
              <w:rPr>
                <w:rFonts w:eastAsia="Calibri"/>
              </w:rPr>
              <w:t>VŠ vzdelanie 2. stupňa</w:t>
            </w:r>
          </w:p>
          <w:p w14:paraId="5B5AF56A" w14:textId="77777777" w:rsidR="00301908" w:rsidRPr="00536549" w:rsidRDefault="00301908" w:rsidP="009C708C">
            <w:pPr>
              <w:pStyle w:val="Odsekzoznamu"/>
              <w:numPr>
                <w:ilvl w:val="0"/>
                <w:numId w:val="8"/>
              </w:numPr>
              <w:ind w:left="0"/>
              <w:jc w:val="both"/>
              <w:rPr>
                <w:rFonts w:eastAsia="Calibri"/>
              </w:rPr>
            </w:pPr>
          </w:p>
        </w:tc>
        <w:tc>
          <w:tcPr>
            <w:tcW w:w="1617" w:type="pct"/>
            <w:shd w:val="clear" w:color="auto" w:fill="FFFFFF"/>
          </w:tcPr>
          <w:p w14:paraId="4B85DD44" w14:textId="77777777" w:rsidR="00066999" w:rsidRPr="00536549" w:rsidRDefault="00066999"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698659E9" w14:textId="77777777" w:rsidR="00066999" w:rsidRPr="00536549" w:rsidRDefault="00066999" w:rsidP="008E56BF">
            <w:pPr>
              <w:pStyle w:val="Odsekzoznamu"/>
              <w:numPr>
                <w:ilvl w:val="0"/>
                <w:numId w:val="7"/>
              </w:numPr>
              <w:ind w:left="174" w:hanging="174"/>
              <w:jc w:val="both"/>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14:paraId="6234222C" w14:textId="134BE365" w:rsidR="00066999" w:rsidRPr="00536549" w:rsidRDefault="00066999"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Pr="00B9474F">
              <w:rPr>
                <w:rFonts w:eastAsia="Calibri"/>
              </w:rPr>
              <w:t>*</w:t>
            </w:r>
            <w:r w:rsidRPr="00536549">
              <w:rPr>
                <w:rFonts w:eastAsia="Calibri"/>
              </w:rPr>
              <w:t xml:space="preserve"> </w:t>
            </w:r>
          </w:p>
          <w:p w14:paraId="050FECB9" w14:textId="77777777" w:rsidR="00301908" w:rsidRPr="00536549" w:rsidRDefault="00301908" w:rsidP="009857D3">
            <w:pPr>
              <w:pStyle w:val="Odsekzoznamu"/>
              <w:ind w:left="0"/>
              <w:jc w:val="both"/>
              <w:rPr>
                <w:rFonts w:eastAsia="Calibri"/>
              </w:rPr>
            </w:pPr>
          </w:p>
        </w:tc>
        <w:tc>
          <w:tcPr>
            <w:tcW w:w="1531" w:type="pct"/>
            <w:shd w:val="clear" w:color="auto" w:fill="FFFFFF"/>
          </w:tcPr>
          <w:p w14:paraId="4EF9168D" w14:textId="77777777" w:rsidR="00066999" w:rsidRPr="00066999" w:rsidRDefault="00066999" w:rsidP="008E56BF">
            <w:pPr>
              <w:pStyle w:val="Odsekzoznamu"/>
              <w:numPr>
                <w:ilvl w:val="0"/>
                <w:numId w:val="7"/>
              </w:numPr>
              <w:jc w:val="both"/>
              <w:rPr>
                <w:rFonts w:eastAsia="Calibri"/>
              </w:rPr>
            </w:pPr>
            <w:r w:rsidRPr="00066999">
              <w:rPr>
                <w:rFonts w:eastAsia="Calibri"/>
              </w:rPr>
              <w:t>Sebadôvera</w:t>
            </w:r>
          </w:p>
          <w:p w14:paraId="44E2F28B" w14:textId="77777777" w:rsidR="00066999" w:rsidRPr="00066999" w:rsidRDefault="00066999" w:rsidP="008E56BF">
            <w:pPr>
              <w:pStyle w:val="Odsekzoznamu"/>
              <w:numPr>
                <w:ilvl w:val="0"/>
                <w:numId w:val="7"/>
              </w:numPr>
              <w:jc w:val="both"/>
              <w:rPr>
                <w:rFonts w:eastAsia="Calibri"/>
              </w:rPr>
            </w:pPr>
            <w:r w:rsidRPr="00066999">
              <w:rPr>
                <w:rFonts w:eastAsia="Calibri"/>
              </w:rPr>
              <w:t>Svedomitosť a spoľahlivosť</w:t>
            </w:r>
          </w:p>
          <w:p w14:paraId="517F97BC" w14:textId="77777777" w:rsidR="00066999" w:rsidRPr="00066999" w:rsidRDefault="00066999" w:rsidP="008E56BF">
            <w:pPr>
              <w:pStyle w:val="Odsekzoznamu"/>
              <w:numPr>
                <w:ilvl w:val="0"/>
                <w:numId w:val="7"/>
              </w:numPr>
              <w:jc w:val="both"/>
              <w:rPr>
                <w:rFonts w:eastAsia="Calibri"/>
              </w:rPr>
            </w:pPr>
            <w:r w:rsidRPr="00066999">
              <w:rPr>
                <w:rFonts w:eastAsia="Calibri"/>
              </w:rPr>
              <w:t>Samostatnosť</w:t>
            </w:r>
          </w:p>
          <w:p w14:paraId="26ECEDF3" w14:textId="77777777" w:rsidR="00066999" w:rsidRPr="00066999" w:rsidRDefault="00066999" w:rsidP="008E56BF">
            <w:pPr>
              <w:pStyle w:val="Odsekzoznamu"/>
              <w:numPr>
                <w:ilvl w:val="0"/>
                <w:numId w:val="7"/>
              </w:numPr>
              <w:jc w:val="both"/>
              <w:rPr>
                <w:rFonts w:eastAsia="Calibri"/>
              </w:rPr>
            </w:pPr>
            <w:r w:rsidRPr="00066999">
              <w:rPr>
                <w:rFonts w:eastAsia="Calibri"/>
              </w:rPr>
              <w:t>Motivácia</w:t>
            </w:r>
          </w:p>
          <w:p w14:paraId="6A715745" w14:textId="77777777" w:rsidR="00066999" w:rsidRPr="00066999" w:rsidRDefault="00066999" w:rsidP="008E56BF">
            <w:pPr>
              <w:pStyle w:val="Odsekzoznamu"/>
              <w:numPr>
                <w:ilvl w:val="0"/>
                <w:numId w:val="7"/>
              </w:numPr>
              <w:jc w:val="both"/>
              <w:rPr>
                <w:rFonts w:eastAsia="Calibri"/>
              </w:rPr>
            </w:pPr>
            <w:r w:rsidRPr="00066999">
              <w:rPr>
                <w:rFonts w:eastAsia="Calibri"/>
              </w:rPr>
              <w:t>Adaptabilita a flexibilita</w:t>
            </w:r>
          </w:p>
          <w:p w14:paraId="192DE3A9" w14:textId="77777777" w:rsidR="00066999" w:rsidRPr="00066999" w:rsidRDefault="00066999" w:rsidP="008E56BF">
            <w:pPr>
              <w:pStyle w:val="Odsekzoznamu"/>
              <w:numPr>
                <w:ilvl w:val="0"/>
                <w:numId w:val="7"/>
              </w:numPr>
              <w:jc w:val="both"/>
              <w:rPr>
                <w:rFonts w:eastAsia="Calibri"/>
              </w:rPr>
            </w:pPr>
            <w:r w:rsidRPr="00066999">
              <w:rPr>
                <w:rFonts w:eastAsia="Calibri"/>
              </w:rPr>
              <w:t>Schopnosť pracovať pod tlakom</w:t>
            </w:r>
          </w:p>
          <w:p w14:paraId="10838BF6" w14:textId="77777777" w:rsidR="00066999" w:rsidRPr="00066999" w:rsidRDefault="00066999" w:rsidP="008E56BF">
            <w:pPr>
              <w:pStyle w:val="Odsekzoznamu"/>
              <w:numPr>
                <w:ilvl w:val="0"/>
                <w:numId w:val="7"/>
              </w:numPr>
              <w:jc w:val="both"/>
              <w:rPr>
                <w:rFonts w:eastAsia="Calibri"/>
              </w:rPr>
            </w:pPr>
            <w:r w:rsidRPr="00066999">
              <w:rPr>
                <w:rFonts w:eastAsia="Calibri"/>
              </w:rPr>
              <w:t>Rozhodovacia schopnosť</w:t>
            </w:r>
          </w:p>
          <w:p w14:paraId="219D0D5F" w14:textId="77777777" w:rsidR="00066999" w:rsidRPr="00066999" w:rsidRDefault="00066999" w:rsidP="008E56BF">
            <w:pPr>
              <w:pStyle w:val="Odsekzoznamu"/>
              <w:numPr>
                <w:ilvl w:val="0"/>
                <w:numId w:val="7"/>
              </w:numPr>
              <w:jc w:val="both"/>
              <w:rPr>
                <w:rFonts w:eastAsia="Calibri"/>
              </w:rPr>
            </w:pPr>
            <w:r w:rsidRPr="00066999">
              <w:rPr>
                <w:rFonts w:eastAsia="Calibri"/>
              </w:rPr>
              <w:t>Komunikačné zručnosti</w:t>
            </w:r>
          </w:p>
          <w:p w14:paraId="01ECCF14" w14:textId="72184B5E" w:rsidR="00301908" w:rsidRPr="009C741C" w:rsidRDefault="00066999" w:rsidP="008E56BF">
            <w:pPr>
              <w:pStyle w:val="Odsekzoznamu"/>
              <w:numPr>
                <w:ilvl w:val="0"/>
                <w:numId w:val="7"/>
              </w:numPr>
              <w:jc w:val="both"/>
              <w:rPr>
                <w:rFonts w:eastAsia="Calibri"/>
              </w:rPr>
            </w:pPr>
            <w:r w:rsidRPr="00066999">
              <w:rPr>
                <w:rFonts w:eastAsia="Calibri"/>
              </w:rPr>
              <w:t>Analytické, koncepčné a strategické myslenie</w:t>
            </w:r>
          </w:p>
        </w:tc>
      </w:tr>
      <w:tr w:rsidR="00437199" w:rsidRPr="00536549" w14:paraId="22A04F4F"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0F3262DF" w14:textId="77777777" w:rsidR="00301908" w:rsidRPr="00536549" w:rsidRDefault="00301908" w:rsidP="002465B5">
            <w:pPr>
              <w:rPr>
                <w:rFonts w:eastAsia="Calibri"/>
                <w:b/>
                <w:iCs/>
              </w:rPr>
            </w:pPr>
            <w:r w:rsidRPr="00536549">
              <w:rPr>
                <w:rFonts w:eastAsia="Calibri"/>
                <w:b/>
                <w:iCs/>
              </w:rPr>
              <w:lastRenderedPageBreak/>
              <w:t>manažér monitorovania OP</w:t>
            </w:r>
          </w:p>
        </w:tc>
        <w:tc>
          <w:tcPr>
            <w:tcW w:w="818" w:type="pct"/>
            <w:shd w:val="clear" w:color="auto" w:fill="FFFFFF"/>
          </w:tcPr>
          <w:p w14:paraId="1B07B72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1209A76A" w14:textId="77777777" w:rsidR="00301908" w:rsidRPr="00536549" w:rsidRDefault="00301908" w:rsidP="002465B5">
            <w:pPr>
              <w:pStyle w:val="Odsekzoznamu"/>
              <w:ind w:left="0"/>
              <w:jc w:val="both"/>
              <w:rPr>
                <w:rFonts w:eastAsia="Calibri"/>
              </w:rPr>
            </w:pPr>
          </w:p>
        </w:tc>
        <w:tc>
          <w:tcPr>
            <w:tcW w:w="1617" w:type="pct"/>
            <w:shd w:val="clear" w:color="auto" w:fill="FFFFFF"/>
          </w:tcPr>
          <w:p w14:paraId="17683DF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151EDA65"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14:paraId="5BAD131B"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Pr="00B9474F">
              <w:rPr>
                <w:rFonts w:eastAsia="Calibri"/>
              </w:rPr>
              <w:t>*</w:t>
            </w:r>
            <w:r w:rsidRPr="00536549" w:rsidDel="00D70559">
              <w:rPr>
                <w:rFonts w:eastAsia="Calibri"/>
              </w:rPr>
              <w:t xml:space="preserve"> </w:t>
            </w:r>
          </w:p>
          <w:p w14:paraId="19C2D86A"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tc>
        <w:tc>
          <w:tcPr>
            <w:tcW w:w="1531" w:type="pct"/>
            <w:shd w:val="clear" w:color="auto" w:fill="FFFFFF"/>
          </w:tcPr>
          <w:p w14:paraId="62F519AC" w14:textId="77777777" w:rsidR="00B1508A" w:rsidRPr="00911639" w:rsidRDefault="00B1508A" w:rsidP="008E56BF">
            <w:pPr>
              <w:pStyle w:val="Odsekzoznamu"/>
              <w:numPr>
                <w:ilvl w:val="0"/>
                <w:numId w:val="7"/>
              </w:numPr>
              <w:ind w:right="-648"/>
              <w:jc w:val="both"/>
            </w:pPr>
            <w:r w:rsidRPr="00911639">
              <w:t>Sebadôvera</w:t>
            </w:r>
          </w:p>
          <w:p w14:paraId="6FE6BA0B" w14:textId="77777777" w:rsidR="00B1508A" w:rsidRPr="00911639" w:rsidRDefault="00B1508A" w:rsidP="008E56BF">
            <w:pPr>
              <w:pStyle w:val="Odsekzoznamu"/>
              <w:numPr>
                <w:ilvl w:val="0"/>
                <w:numId w:val="7"/>
              </w:numPr>
              <w:ind w:right="-648"/>
              <w:jc w:val="both"/>
            </w:pPr>
            <w:r w:rsidRPr="00911639">
              <w:t>Svedomitosť a spoľahlivosť</w:t>
            </w:r>
          </w:p>
          <w:p w14:paraId="017C1AAE" w14:textId="77777777" w:rsidR="00B1508A" w:rsidRPr="00911639" w:rsidRDefault="00B1508A" w:rsidP="008E56BF">
            <w:pPr>
              <w:pStyle w:val="Odsekzoznamu"/>
              <w:numPr>
                <w:ilvl w:val="0"/>
                <w:numId w:val="7"/>
              </w:numPr>
              <w:ind w:right="-648"/>
              <w:jc w:val="both"/>
            </w:pPr>
            <w:r w:rsidRPr="00911639">
              <w:t>Samostatnosť</w:t>
            </w:r>
          </w:p>
          <w:p w14:paraId="1118413B" w14:textId="77777777" w:rsidR="00B1508A" w:rsidRPr="00911639" w:rsidRDefault="00B1508A" w:rsidP="008E56BF">
            <w:pPr>
              <w:pStyle w:val="Odsekzoznamu"/>
              <w:numPr>
                <w:ilvl w:val="0"/>
                <w:numId w:val="7"/>
              </w:numPr>
              <w:ind w:right="-648"/>
              <w:jc w:val="both"/>
            </w:pPr>
            <w:r w:rsidRPr="00911639">
              <w:t>Motivácia</w:t>
            </w:r>
          </w:p>
          <w:p w14:paraId="6A8B3ADD" w14:textId="77777777" w:rsidR="00B1508A" w:rsidRPr="00911639" w:rsidRDefault="00B1508A" w:rsidP="008E56BF">
            <w:pPr>
              <w:pStyle w:val="Odsekzoznamu"/>
              <w:numPr>
                <w:ilvl w:val="0"/>
                <w:numId w:val="7"/>
              </w:numPr>
              <w:ind w:right="-648"/>
              <w:jc w:val="both"/>
            </w:pPr>
            <w:r w:rsidRPr="00911639">
              <w:t>Adaptabilita a flexibilita</w:t>
            </w:r>
          </w:p>
          <w:p w14:paraId="7A5E3218" w14:textId="77777777" w:rsidR="008C6DDE" w:rsidRDefault="00B1508A" w:rsidP="008E56BF">
            <w:pPr>
              <w:pStyle w:val="Odsekzoznamu"/>
              <w:numPr>
                <w:ilvl w:val="0"/>
                <w:numId w:val="7"/>
              </w:numPr>
              <w:ind w:right="-648"/>
              <w:jc w:val="both"/>
            </w:pPr>
            <w:r w:rsidRPr="00911639">
              <w:t xml:space="preserve">Schopnosť pracovať pod </w:t>
            </w:r>
          </w:p>
          <w:p w14:paraId="0AB4CA58" w14:textId="77777777" w:rsidR="00B1508A" w:rsidRPr="00911639" w:rsidRDefault="00B1508A" w:rsidP="008E56BF">
            <w:pPr>
              <w:pStyle w:val="Odsekzoznamu"/>
              <w:ind w:left="360" w:right="-648"/>
              <w:jc w:val="both"/>
            </w:pPr>
            <w:r w:rsidRPr="00911639">
              <w:t>tlakom</w:t>
            </w:r>
          </w:p>
          <w:p w14:paraId="54C33CC0" w14:textId="77777777" w:rsidR="00B1508A" w:rsidRPr="00911639" w:rsidRDefault="00B1508A" w:rsidP="008E56BF">
            <w:pPr>
              <w:pStyle w:val="Odsekzoznamu"/>
              <w:numPr>
                <w:ilvl w:val="0"/>
                <w:numId w:val="7"/>
              </w:numPr>
              <w:ind w:right="-648"/>
              <w:jc w:val="both"/>
            </w:pPr>
            <w:r w:rsidRPr="00911639">
              <w:t>Rozhodovacia schopnosť</w:t>
            </w:r>
          </w:p>
          <w:p w14:paraId="60FE8716" w14:textId="77777777" w:rsidR="00B1508A" w:rsidRPr="00911639" w:rsidRDefault="00B1508A" w:rsidP="008E56BF">
            <w:pPr>
              <w:pStyle w:val="Odsekzoznamu"/>
              <w:numPr>
                <w:ilvl w:val="0"/>
                <w:numId w:val="7"/>
              </w:numPr>
              <w:ind w:right="-648"/>
              <w:jc w:val="both"/>
            </w:pPr>
            <w:r w:rsidRPr="00911639">
              <w:t>Komunikačné zručnosti</w:t>
            </w:r>
          </w:p>
          <w:p w14:paraId="1F914211"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4FDF3D75"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7B0F47F6" w14:textId="77777777" w:rsidR="00301908" w:rsidRPr="00536549" w:rsidRDefault="00301908" w:rsidP="002465B5">
            <w:pPr>
              <w:rPr>
                <w:rFonts w:eastAsia="Calibri"/>
                <w:b/>
                <w:iCs/>
              </w:rPr>
            </w:pPr>
            <w:r w:rsidRPr="00536549">
              <w:rPr>
                <w:rFonts w:eastAsia="Calibri"/>
                <w:b/>
                <w:iCs/>
              </w:rPr>
              <w:t>manažér hodnotenia OP</w:t>
            </w:r>
          </w:p>
        </w:tc>
        <w:tc>
          <w:tcPr>
            <w:tcW w:w="818" w:type="pct"/>
            <w:shd w:val="clear" w:color="auto" w:fill="FFFFFF"/>
          </w:tcPr>
          <w:p w14:paraId="1448A666"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42245E9D" w14:textId="77777777" w:rsidR="00301908" w:rsidRPr="00536549" w:rsidRDefault="00301908" w:rsidP="002465B5">
            <w:pPr>
              <w:pStyle w:val="Odsekzoznamu"/>
              <w:ind w:left="141"/>
              <w:rPr>
                <w:rFonts w:eastAsia="Calibri"/>
              </w:rPr>
            </w:pPr>
          </w:p>
        </w:tc>
        <w:tc>
          <w:tcPr>
            <w:tcW w:w="1617" w:type="pct"/>
            <w:shd w:val="clear" w:color="auto" w:fill="FFFFFF"/>
          </w:tcPr>
          <w:p w14:paraId="084E726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4488545A"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3D18E69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r w:rsidRPr="00B9474F">
              <w:rPr>
                <w:rFonts w:eastAsia="Calibri"/>
              </w:rPr>
              <w:t>*</w:t>
            </w:r>
            <w:r w:rsidRPr="00536549">
              <w:rPr>
                <w:rFonts w:eastAsia="Calibri"/>
              </w:rPr>
              <w:t xml:space="preserve"> </w:t>
            </w:r>
          </w:p>
          <w:p w14:paraId="7F53569E"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tc>
        <w:tc>
          <w:tcPr>
            <w:tcW w:w="1531" w:type="pct"/>
            <w:shd w:val="clear" w:color="auto" w:fill="FFFFFF"/>
          </w:tcPr>
          <w:p w14:paraId="3B2EDFD6" w14:textId="77777777" w:rsidR="00B1508A" w:rsidRPr="00911639" w:rsidRDefault="00B1508A" w:rsidP="008E56BF">
            <w:pPr>
              <w:pStyle w:val="Odsekzoznamu"/>
              <w:numPr>
                <w:ilvl w:val="0"/>
                <w:numId w:val="7"/>
              </w:numPr>
              <w:ind w:right="-648"/>
              <w:jc w:val="both"/>
            </w:pPr>
            <w:r w:rsidRPr="00911639">
              <w:t>Sebadôvera</w:t>
            </w:r>
          </w:p>
          <w:p w14:paraId="104DF913" w14:textId="77777777" w:rsidR="00B1508A" w:rsidRPr="00911639" w:rsidRDefault="00B1508A" w:rsidP="008E56BF">
            <w:pPr>
              <w:pStyle w:val="Odsekzoznamu"/>
              <w:numPr>
                <w:ilvl w:val="0"/>
                <w:numId w:val="7"/>
              </w:numPr>
              <w:ind w:right="-648"/>
              <w:jc w:val="both"/>
            </w:pPr>
            <w:r w:rsidRPr="00911639">
              <w:t>Svedomitosť a spoľahlivosť</w:t>
            </w:r>
          </w:p>
          <w:p w14:paraId="1A5909B3" w14:textId="77777777" w:rsidR="00B1508A" w:rsidRPr="00911639" w:rsidRDefault="00B1508A" w:rsidP="008E56BF">
            <w:pPr>
              <w:pStyle w:val="Odsekzoznamu"/>
              <w:numPr>
                <w:ilvl w:val="0"/>
                <w:numId w:val="7"/>
              </w:numPr>
              <w:ind w:right="-648"/>
              <w:jc w:val="both"/>
            </w:pPr>
            <w:r w:rsidRPr="00911639">
              <w:t>Samostatnosť</w:t>
            </w:r>
          </w:p>
          <w:p w14:paraId="64D5C98E" w14:textId="77777777" w:rsidR="00B1508A" w:rsidRPr="00911639" w:rsidRDefault="00B1508A" w:rsidP="008E56BF">
            <w:pPr>
              <w:pStyle w:val="Odsekzoznamu"/>
              <w:numPr>
                <w:ilvl w:val="0"/>
                <w:numId w:val="7"/>
              </w:numPr>
              <w:ind w:right="-648"/>
              <w:jc w:val="both"/>
            </w:pPr>
            <w:r w:rsidRPr="00911639">
              <w:t>Motivácia</w:t>
            </w:r>
          </w:p>
          <w:p w14:paraId="78A228E5" w14:textId="77777777" w:rsidR="00B1508A" w:rsidRPr="00911639" w:rsidRDefault="00B1508A" w:rsidP="008E56BF">
            <w:pPr>
              <w:pStyle w:val="Odsekzoznamu"/>
              <w:numPr>
                <w:ilvl w:val="0"/>
                <w:numId w:val="7"/>
              </w:numPr>
              <w:ind w:right="-648"/>
              <w:jc w:val="both"/>
            </w:pPr>
            <w:r w:rsidRPr="00911639">
              <w:t>Adaptabilita a flexibilita</w:t>
            </w:r>
          </w:p>
          <w:p w14:paraId="0007D102" w14:textId="77777777" w:rsidR="008C6DDE" w:rsidRDefault="00B1508A" w:rsidP="008E56BF">
            <w:pPr>
              <w:pStyle w:val="Odsekzoznamu"/>
              <w:numPr>
                <w:ilvl w:val="0"/>
                <w:numId w:val="7"/>
              </w:numPr>
              <w:ind w:right="-648"/>
              <w:jc w:val="both"/>
            </w:pPr>
            <w:r w:rsidRPr="00911639">
              <w:t xml:space="preserve">Schopnosť pracovať pod </w:t>
            </w:r>
          </w:p>
          <w:p w14:paraId="46E9D7EC" w14:textId="77777777" w:rsidR="00B1508A" w:rsidRPr="00911639" w:rsidRDefault="00B1508A" w:rsidP="008E56BF">
            <w:pPr>
              <w:pStyle w:val="Odsekzoznamu"/>
              <w:ind w:left="360" w:right="-648"/>
              <w:jc w:val="both"/>
            </w:pPr>
            <w:r w:rsidRPr="00911639">
              <w:t>tlakom</w:t>
            </w:r>
          </w:p>
          <w:p w14:paraId="140D5A4C" w14:textId="77777777" w:rsidR="00B1508A" w:rsidRPr="00911639" w:rsidRDefault="00B1508A" w:rsidP="008E56BF">
            <w:pPr>
              <w:pStyle w:val="Odsekzoznamu"/>
              <w:numPr>
                <w:ilvl w:val="0"/>
                <w:numId w:val="7"/>
              </w:numPr>
              <w:ind w:right="-648"/>
              <w:jc w:val="both"/>
            </w:pPr>
            <w:r w:rsidRPr="00911639">
              <w:t>Rozhodovacia schopnosť</w:t>
            </w:r>
          </w:p>
          <w:p w14:paraId="5F4DC364" w14:textId="77777777" w:rsidR="00B1508A" w:rsidRPr="00911639" w:rsidRDefault="00B1508A" w:rsidP="008E56BF">
            <w:pPr>
              <w:pStyle w:val="Odsekzoznamu"/>
              <w:numPr>
                <w:ilvl w:val="0"/>
                <w:numId w:val="7"/>
              </w:numPr>
              <w:ind w:right="-648"/>
              <w:jc w:val="both"/>
            </w:pPr>
            <w:r w:rsidRPr="00911639">
              <w:t>Komunikačné zručnosti</w:t>
            </w:r>
          </w:p>
          <w:p w14:paraId="454DAC7E" w14:textId="77777777" w:rsidR="00301908" w:rsidRPr="008D4FD6"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2AFCB0F6" w14:textId="77777777" w:rsidTr="008C6DDE">
        <w:trPr>
          <w:cantSplit/>
          <w:trHeight w:val="1793"/>
          <w:jc w:val="center"/>
        </w:trPr>
        <w:tc>
          <w:tcPr>
            <w:tcW w:w="1034" w:type="pct"/>
            <w:tcBorders>
              <w:left w:val="single" w:sz="4" w:space="0" w:color="auto"/>
              <w:bottom w:val="single" w:sz="4" w:space="0" w:color="auto"/>
            </w:tcBorders>
            <w:shd w:val="clear" w:color="auto" w:fill="FFFFFF"/>
          </w:tcPr>
          <w:p w14:paraId="4245899F" w14:textId="77777777" w:rsidR="00301908" w:rsidRPr="00536549" w:rsidRDefault="00301908" w:rsidP="002465B5">
            <w:pPr>
              <w:rPr>
                <w:rFonts w:eastAsia="Calibri"/>
                <w:b/>
                <w:iCs/>
              </w:rPr>
            </w:pPr>
            <w:r w:rsidRPr="00536549">
              <w:rPr>
                <w:rFonts w:eastAsia="Calibri"/>
                <w:b/>
                <w:iCs/>
              </w:rPr>
              <w:t>manažér pre informovanie a komunikáciu</w:t>
            </w:r>
          </w:p>
        </w:tc>
        <w:tc>
          <w:tcPr>
            <w:tcW w:w="818" w:type="pct"/>
            <w:shd w:val="clear" w:color="auto" w:fill="FFFFFF"/>
          </w:tcPr>
          <w:p w14:paraId="00BD639F"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7CA3697B" w14:textId="77777777" w:rsidR="00301908" w:rsidRPr="00536549" w:rsidRDefault="00301908" w:rsidP="002465B5">
            <w:pPr>
              <w:rPr>
                <w:rFonts w:eastAsia="Calibri"/>
              </w:rPr>
            </w:pPr>
          </w:p>
        </w:tc>
        <w:tc>
          <w:tcPr>
            <w:tcW w:w="1617" w:type="pct"/>
            <w:shd w:val="clear" w:color="auto" w:fill="FFFFFF"/>
          </w:tcPr>
          <w:p w14:paraId="24127FA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4B82BAA" w14:textId="77777777" w:rsidR="00301908"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w:t>
            </w:r>
            <w:r w:rsidR="00B4223A">
              <w:rPr>
                <w:rFonts w:eastAsia="Calibri"/>
              </w:rPr>
              <w:t>–</w:t>
            </w:r>
            <w:r w:rsidRPr="00536549">
              <w:rPr>
                <w:rFonts w:eastAsia="Calibri"/>
              </w:rPr>
              <w:t xml:space="preserve"> užívateľ</w:t>
            </w:r>
          </w:p>
          <w:p w14:paraId="58701E94" w14:textId="77777777" w:rsidR="00301908" w:rsidRPr="00C01632" w:rsidRDefault="00301908" w:rsidP="008E56BF">
            <w:pPr>
              <w:pStyle w:val="Odsekzoznamu"/>
              <w:numPr>
                <w:ilvl w:val="0"/>
                <w:numId w:val="7"/>
              </w:numPr>
              <w:ind w:left="174" w:hanging="174"/>
              <w:jc w:val="both"/>
              <w:rPr>
                <w:rFonts w:eastAsia="Calibri"/>
              </w:rPr>
            </w:pPr>
            <w:r w:rsidRPr="00B4223A">
              <w:rPr>
                <w:rFonts w:eastAsia="Calibri"/>
              </w:rPr>
              <w:t>vítaná prax  v oblasti implementácie fondov EÚ 1 rok alebo 1,5 roka v obdobnej oblast</w:t>
            </w:r>
            <w:r w:rsidRPr="00B9474F">
              <w:rPr>
                <w:rFonts w:eastAsia="Calibri"/>
              </w:rPr>
              <w:t>i*</w:t>
            </w:r>
          </w:p>
        </w:tc>
        <w:tc>
          <w:tcPr>
            <w:tcW w:w="1531" w:type="pct"/>
            <w:shd w:val="clear" w:color="auto" w:fill="FFFFFF"/>
          </w:tcPr>
          <w:p w14:paraId="6051FD7D" w14:textId="77777777" w:rsidR="00B1508A" w:rsidRPr="00911639" w:rsidRDefault="00B1508A" w:rsidP="008E56BF">
            <w:pPr>
              <w:pStyle w:val="Odsekzoznamu"/>
              <w:numPr>
                <w:ilvl w:val="0"/>
                <w:numId w:val="7"/>
              </w:numPr>
              <w:ind w:right="-648"/>
              <w:jc w:val="both"/>
            </w:pPr>
            <w:r w:rsidRPr="00911639">
              <w:t>Sebadôvera</w:t>
            </w:r>
          </w:p>
          <w:p w14:paraId="44768990" w14:textId="77777777" w:rsidR="00B1508A" w:rsidRPr="00911639" w:rsidRDefault="00B1508A" w:rsidP="008E56BF">
            <w:pPr>
              <w:pStyle w:val="Odsekzoznamu"/>
              <w:numPr>
                <w:ilvl w:val="0"/>
                <w:numId w:val="7"/>
              </w:numPr>
              <w:ind w:right="-648"/>
              <w:jc w:val="both"/>
            </w:pPr>
            <w:r w:rsidRPr="00911639">
              <w:t>Svedomitosť a spoľahlivosť</w:t>
            </w:r>
          </w:p>
          <w:p w14:paraId="12883B66" w14:textId="77777777" w:rsidR="00B1508A" w:rsidRPr="00911639" w:rsidRDefault="00B1508A" w:rsidP="008E56BF">
            <w:pPr>
              <w:pStyle w:val="Odsekzoznamu"/>
              <w:numPr>
                <w:ilvl w:val="0"/>
                <w:numId w:val="7"/>
              </w:numPr>
              <w:ind w:right="-648"/>
              <w:jc w:val="both"/>
            </w:pPr>
            <w:r w:rsidRPr="00911639">
              <w:t>Samostatnosť</w:t>
            </w:r>
          </w:p>
          <w:p w14:paraId="0F5B629E" w14:textId="77777777" w:rsidR="00B1508A" w:rsidRPr="00911639" w:rsidRDefault="00B1508A" w:rsidP="008E56BF">
            <w:pPr>
              <w:pStyle w:val="Odsekzoznamu"/>
              <w:numPr>
                <w:ilvl w:val="0"/>
                <w:numId w:val="7"/>
              </w:numPr>
              <w:ind w:right="-648"/>
              <w:jc w:val="both"/>
            </w:pPr>
            <w:r w:rsidRPr="00911639">
              <w:t>Motivácia</w:t>
            </w:r>
          </w:p>
          <w:p w14:paraId="3FE30178" w14:textId="77777777" w:rsidR="00B1508A" w:rsidRPr="00911639" w:rsidRDefault="00B1508A" w:rsidP="008E56BF">
            <w:pPr>
              <w:pStyle w:val="Odsekzoznamu"/>
              <w:numPr>
                <w:ilvl w:val="0"/>
                <w:numId w:val="7"/>
              </w:numPr>
              <w:ind w:right="-648"/>
              <w:jc w:val="both"/>
            </w:pPr>
            <w:r w:rsidRPr="00911639">
              <w:t>Adaptabilita a flexibilita</w:t>
            </w:r>
          </w:p>
          <w:p w14:paraId="02BC29AC" w14:textId="77777777" w:rsidR="008C6DDE" w:rsidRDefault="00B1508A" w:rsidP="008E56BF">
            <w:pPr>
              <w:pStyle w:val="Odsekzoznamu"/>
              <w:numPr>
                <w:ilvl w:val="0"/>
                <w:numId w:val="7"/>
              </w:numPr>
              <w:ind w:right="-648"/>
              <w:jc w:val="both"/>
            </w:pPr>
            <w:r w:rsidRPr="00911639">
              <w:t xml:space="preserve">Schopnosť pracovať </w:t>
            </w:r>
          </w:p>
          <w:p w14:paraId="07974D22" w14:textId="77777777" w:rsidR="00B1508A" w:rsidRPr="00911639" w:rsidRDefault="00B1508A" w:rsidP="008E56BF">
            <w:pPr>
              <w:pStyle w:val="Odsekzoznamu"/>
              <w:ind w:left="360" w:right="-648"/>
              <w:jc w:val="both"/>
            </w:pPr>
            <w:r w:rsidRPr="00911639">
              <w:t>pod tlakom</w:t>
            </w:r>
          </w:p>
          <w:p w14:paraId="5276B3D2" w14:textId="77777777" w:rsidR="00B1508A" w:rsidRPr="00911639" w:rsidRDefault="00B1508A" w:rsidP="008E56BF">
            <w:pPr>
              <w:pStyle w:val="Odsekzoznamu"/>
              <w:numPr>
                <w:ilvl w:val="0"/>
                <w:numId w:val="7"/>
              </w:numPr>
              <w:ind w:right="-648"/>
              <w:jc w:val="both"/>
            </w:pPr>
            <w:r w:rsidRPr="00911639">
              <w:t>Rozhodovacia schopnosť</w:t>
            </w:r>
          </w:p>
          <w:p w14:paraId="2EDD5F0A" w14:textId="77777777" w:rsidR="00B1508A" w:rsidRPr="00911639" w:rsidRDefault="00B1508A" w:rsidP="008E56BF">
            <w:pPr>
              <w:pStyle w:val="Odsekzoznamu"/>
              <w:numPr>
                <w:ilvl w:val="0"/>
                <w:numId w:val="7"/>
              </w:numPr>
              <w:ind w:right="-648"/>
              <w:jc w:val="both"/>
            </w:pPr>
            <w:r w:rsidRPr="00911639">
              <w:t>Komunikačné zručnosti</w:t>
            </w:r>
          </w:p>
          <w:p w14:paraId="7D93D26E"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711298DB"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3B1D8F88" w14:textId="77777777" w:rsidR="00301908" w:rsidRPr="00536549" w:rsidRDefault="00301908" w:rsidP="002465B5">
            <w:pPr>
              <w:rPr>
                <w:rFonts w:eastAsia="Calibri"/>
                <w:b/>
                <w:i/>
                <w:iCs/>
              </w:rPr>
            </w:pPr>
            <w:r w:rsidRPr="00536549">
              <w:rPr>
                <w:rFonts w:eastAsia="Calibri"/>
                <w:b/>
                <w:iCs/>
              </w:rPr>
              <w:t>manažér ITMS</w:t>
            </w:r>
          </w:p>
        </w:tc>
        <w:tc>
          <w:tcPr>
            <w:tcW w:w="818" w:type="pct"/>
            <w:shd w:val="clear" w:color="auto" w:fill="FFFFFF"/>
          </w:tcPr>
          <w:p w14:paraId="781816CA"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r w:rsidRPr="00536549" w:rsidDel="000710B2">
              <w:rPr>
                <w:rFonts w:eastAsia="Calibri"/>
              </w:rPr>
              <w:t xml:space="preserve"> </w:t>
            </w:r>
          </w:p>
          <w:p w14:paraId="4F2F4109" w14:textId="77777777" w:rsidR="00301908" w:rsidRPr="00536549" w:rsidRDefault="00301908" w:rsidP="002465B5">
            <w:pPr>
              <w:pStyle w:val="Odsekzoznamu"/>
              <w:ind w:left="0"/>
              <w:jc w:val="both"/>
              <w:rPr>
                <w:rFonts w:eastAsia="Calibri"/>
              </w:rPr>
            </w:pPr>
          </w:p>
          <w:p w14:paraId="62DEE7A2" w14:textId="77777777" w:rsidR="00301908" w:rsidRPr="00536549" w:rsidRDefault="00301908" w:rsidP="002465B5">
            <w:pPr>
              <w:pStyle w:val="Odsekzoznamu"/>
              <w:ind w:left="0"/>
              <w:jc w:val="both"/>
              <w:rPr>
                <w:rFonts w:eastAsia="Calibri"/>
              </w:rPr>
            </w:pPr>
          </w:p>
        </w:tc>
        <w:tc>
          <w:tcPr>
            <w:tcW w:w="1617" w:type="pct"/>
            <w:shd w:val="clear" w:color="auto" w:fill="FFFFFF"/>
          </w:tcPr>
          <w:p w14:paraId="1C692B3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09AC8088"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prax  v oblasti implementácie fondov EÚ 1 rok alebo 1,5 roka v obdobnej oblasti* </w:t>
            </w:r>
          </w:p>
          <w:p w14:paraId="39CB8BD1" w14:textId="6E4B8758" w:rsidR="00301908" w:rsidRPr="00536549" w:rsidRDefault="00301908" w:rsidP="008E56BF">
            <w:pPr>
              <w:pStyle w:val="Odsekzoznamu"/>
              <w:numPr>
                <w:ilvl w:val="0"/>
                <w:numId w:val="7"/>
              </w:numPr>
              <w:ind w:left="174" w:hanging="174"/>
              <w:jc w:val="both"/>
              <w:rPr>
                <w:rFonts w:eastAsia="Calibri"/>
              </w:rPr>
            </w:pPr>
            <w:r w:rsidRPr="00536549">
              <w:rPr>
                <w:rFonts w:eastAsia="Calibri"/>
              </w:rPr>
              <w:t>digitálna gramotnosť</w:t>
            </w:r>
          </w:p>
          <w:p w14:paraId="50BFA36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informačná gramotnosť</w:t>
            </w:r>
          </w:p>
          <w:p w14:paraId="62ED3F8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systému ITMS</w:t>
            </w:r>
            <w:r w:rsidR="008F642F">
              <w:rPr>
                <w:rFonts w:eastAsia="Calibri"/>
              </w:rPr>
              <w:t>2014+</w:t>
            </w:r>
          </w:p>
        </w:tc>
        <w:tc>
          <w:tcPr>
            <w:tcW w:w="1531" w:type="pct"/>
            <w:shd w:val="clear" w:color="auto" w:fill="FFFFFF"/>
          </w:tcPr>
          <w:p w14:paraId="42ABCB7B" w14:textId="77777777" w:rsidR="00B1508A" w:rsidRPr="00911639" w:rsidRDefault="00B1508A" w:rsidP="008E56BF">
            <w:pPr>
              <w:pStyle w:val="Odsekzoznamu"/>
              <w:numPr>
                <w:ilvl w:val="0"/>
                <w:numId w:val="7"/>
              </w:numPr>
              <w:ind w:right="-648"/>
              <w:jc w:val="both"/>
            </w:pPr>
            <w:r w:rsidRPr="00911639">
              <w:t>Sebadôvera</w:t>
            </w:r>
          </w:p>
          <w:p w14:paraId="53A9FD8E" w14:textId="77777777" w:rsidR="00B1508A" w:rsidRPr="00911639" w:rsidRDefault="00B1508A" w:rsidP="008E56BF">
            <w:pPr>
              <w:pStyle w:val="Odsekzoznamu"/>
              <w:numPr>
                <w:ilvl w:val="0"/>
                <w:numId w:val="7"/>
              </w:numPr>
              <w:ind w:right="-648"/>
              <w:jc w:val="both"/>
            </w:pPr>
            <w:r w:rsidRPr="00911639">
              <w:t>Svedomitosť a spoľahlivosť</w:t>
            </w:r>
          </w:p>
          <w:p w14:paraId="3B71228D" w14:textId="77777777" w:rsidR="00B1508A" w:rsidRPr="00911639" w:rsidRDefault="00B1508A" w:rsidP="008E56BF">
            <w:pPr>
              <w:pStyle w:val="Odsekzoznamu"/>
              <w:numPr>
                <w:ilvl w:val="0"/>
                <w:numId w:val="7"/>
              </w:numPr>
              <w:ind w:right="-648"/>
              <w:jc w:val="both"/>
            </w:pPr>
            <w:r w:rsidRPr="00911639">
              <w:t>Samostatnosť</w:t>
            </w:r>
          </w:p>
          <w:p w14:paraId="7E475FA0" w14:textId="77777777" w:rsidR="00B1508A" w:rsidRPr="00911639" w:rsidRDefault="00B1508A" w:rsidP="008E56BF">
            <w:pPr>
              <w:pStyle w:val="Odsekzoznamu"/>
              <w:numPr>
                <w:ilvl w:val="0"/>
                <w:numId w:val="7"/>
              </w:numPr>
              <w:ind w:right="-648"/>
              <w:jc w:val="both"/>
            </w:pPr>
            <w:r w:rsidRPr="00911639">
              <w:t>Motivácia</w:t>
            </w:r>
          </w:p>
          <w:p w14:paraId="132C6641" w14:textId="77777777" w:rsidR="00B1508A" w:rsidRPr="00911639" w:rsidRDefault="00B1508A" w:rsidP="008E56BF">
            <w:pPr>
              <w:pStyle w:val="Odsekzoznamu"/>
              <w:numPr>
                <w:ilvl w:val="0"/>
                <w:numId w:val="7"/>
              </w:numPr>
              <w:ind w:right="-648"/>
              <w:jc w:val="both"/>
            </w:pPr>
            <w:r w:rsidRPr="00911639">
              <w:t>Adaptabilita a flexibilita</w:t>
            </w:r>
          </w:p>
          <w:p w14:paraId="295B7919" w14:textId="77777777" w:rsidR="008C6DDE" w:rsidRDefault="00B1508A" w:rsidP="008E56BF">
            <w:pPr>
              <w:pStyle w:val="Odsekzoznamu"/>
              <w:numPr>
                <w:ilvl w:val="0"/>
                <w:numId w:val="7"/>
              </w:numPr>
              <w:ind w:right="-648"/>
              <w:jc w:val="both"/>
            </w:pPr>
            <w:r w:rsidRPr="00911639">
              <w:t>Schopnosť pracovať</w:t>
            </w:r>
          </w:p>
          <w:p w14:paraId="35417160" w14:textId="77777777" w:rsidR="00B1508A" w:rsidRPr="00911639" w:rsidRDefault="00B1508A" w:rsidP="008E56BF">
            <w:pPr>
              <w:pStyle w:val="Odsekzoznamu"/>
              <w:ind w:left="360" w:right="-648"/>
              <w:jc w:val="both"/>
            </w:pPr>
            <w:r w:rsidRPr="00911639">
              <w:t>pod tlakom</w:t>
            </w:r>
          </w:p>
          <w:p w14:paraId="2AA739AE" w14:textId="77777777" w:rsidR="00B1508A" w:rsidRPr="00911639" w:rsidRDefault="00B1508A" w:rsidP="008E56BF">
            <w:pPr>
              <w:pStyle w:val="Odsekzoznamu"/>
              <w:numPr>
                <w:ilvl w:val="0"/>
                <w:numId w:val="7"/>
              </w:numPr>
              <w:ind w:right="-648"/>
              <w:jc w:val="both"/>
            </w:pPr>
            <w:r w:rsidRPr="00911639">
              <w:t>Rozhodovacia schopnosť</w:t>
            </w:r>
          </w:p>
          <w:p w14:paraId="6C5C9ED3" w14:textId="77777777" w:rsidR="00B1508A" w:rsidRPr="00911639" w:rsidRDefault="00B1508A" w:rsidP="008E56BF">
            <w:pPr>
              <w:pStyle w:val="Odsekzoznamu"/>
              <w:numPr>
                <w:ilvl w:val="0"/>
                <w:numId w:val="7"/>
              </w:numPr>
              <w:ind w:right="-648"/>
              <w:jc w:val="both"/>
            </w:pPr>
            <w:r w:rsidRPr="00911639">
              <w:t>Komunikačné zručnosti</w:t>
            </w:r>
          </w:p>
          <w:p w14:paraId="384603F5"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37AFF267"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717EF501" w14:textId="77777777" w:rsidR="00301908" w:rsidRPr="00536549" w:rsidRDefault="00301908" w:rsidP="002465B5">
            <w:pPr>
              <w:rPr>
                <w:rFonts w:eastAsia="Calibri"/>
                <w:b/>
                <w:iCs/>
              </w:rPr>
            </w:pPr>
            <w:r w:rsidRPr="00536549">
              <w:rPr>
                <w:rFonts w:eastAsia="Calibri"/>
                <w:b/>
                <w:iCs/>
              </w:rPr>
              <w:lastRenderedPageBreak/>
              <w:t>koordinátor auditov a certifikačných overovaní</w:t>
            </w:r>
          </w:p>
        </w:tc>
        <w:tc>
          <w:tcPr>
            <w:tcW w:w="818" w:type="pct"/>
            <w:shd w:val="clear" w:color="auto" w:fill="FFFFFF"/>
          </w:tcPr>
          <w:p w14:paraId="2E8A137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021A5A16" w14:textId="77777777" w:rsidR="00301908" w:rsidRPr="006914E9" w:rsidRDefault="00301908" w:rsidP="00DB4EEA">
            <w:pPr>
              <w:rPr>
                <w:rFonts w:eastAsia="Calibri"/>
              </w:rPr>
            </w:pPr>
          </w:p>
        </w:tc>
        <w:tc>
          <w:tcPr>
            <w:tcW w:w="1617" w:type="pct"/>
            <w:shd w:val="clear" w:color="auto" w:fill="FFFFFF"/>
          </w:tcPr>
          <w:p w14:paraId="47FEAFE5"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10AEBCF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1A94E365"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prax v oblasti implementácie fondov EÚ 1 rok alebo 1,5 roka v obdobnej oblasti* </w:t>
            </w:r>
          </w:p>
          <w:p w14:paraId="5CE456FB"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Systému riadenia ŠF a KF/EŠIF a Systému finančného riadenia ŠF a KF/EŠIF </w:t>
            </w:r>
          </w:p>
        </w:tc>
        <w:tc>
          <w:tcPr>
            <w:tcW w:w="1531" w:type="pct"/>
            <w:shd w:val="clear" w:color="auto" w:fill="FFFFFF"/>
          </w:tcPr>
          <w:p w14:paraId="3EE9CB5A" w14:textId="77777777" w:rsidR="00B1508A" w:rsidRPr="00911639" w:rsidRDefault="00B1508A" w:rsidP="008E56BF">
            <w:pPr>
              <w:pStyle w:val="Odsekzoznamu"/>
              <w:numPr>
                <w:ilvl w:val="0"/>
                <w:numId w:val="7"/>
              </w:numPr>
              <w:ind w:right="-648"/>
              <w:jc w:val="both"/>
            </w:pPr>
            <w:r w:rsidRPr="00911639">
              <w:t>Sebadôvera</w:t>
            </w:r>
          </w:p>
          <w:p w14:paraId="2A2B1250" w14:textId="77777777" w:rsidR="00B1508A" w:rsidRPr="00911639" w:rsidRDefault="00B1508A" w:rsidP="008E56BF">
            <w:pPr>
              <w:pStyle w:val="Odsekzoznamu"/>
              <w:numPr>
                <w:ilvl w:val="0"/>
                <w:numId w:val="7"/>
              </w:numPr>
              <w:ind w:right="-648"/>
              <w:jc w:val="both"/>
            </w:pPr>
            <w:r w:rsidRPr="00911639">
              <w:t>Svedomitosť a spoľahlivosť</w:t>
            </w:r>
          </w:p>
          <w:p w14:paraId="516A6000" w14:textId="77777777" w:rsidR="00B1508A" w:rsidRPr="00911639" w:rsidRDefault="00B1508A" w:rsidP="008E56BF">
            <w:pPr>
              <w:pStyle w:val="Odsekzoznamu"/>
              <w:numPr>
                <w:ilvl w:val="0"/>
                <w:numId w:val="7"/>
              </w:numPr>
              <w:ind w:right="-648"/>
              <w:jc w:val="both"/>
            </w:pPr>
            <w:r w:rsidRPr="00911639">
              <w:t>Samostatnosť</w:t>
            </w:r>
          </w:p>
          <w:p w14:paraId="78F1D123" w14:textId="77777777" w:rsidR="00B1508A" w:rsidRPr="00911639" w:rsidRDefault="00B1508A" w:rsidP="008E56BF">
            <w:pPr>
              <w:pStyle w:val="Odsekzoznamu"/>
              <w:numPr>
                <w:ilvl w:val="0"/>
                <w:numId w:val="7"/>
              </w:numPr>
              <w:ind w:right="-648"/>
              <w:jc w:val="both"/>
            </w:pPr>
            <w:r w:rsidRPr="00911639">
              <w:t>Motivácia</w:t>
            </w:r>
          </w:p>
          <w:p w14:paraId="6FF1368E" w14:textId="77777777" w:rsidR="00B1508A" w:rsidRPr="00911639" w:rsidRDefault="00B1508A" w:rsidP="008E56BF">
            <w:pPr>
              <w:pStyle w:val="Odsekzoznamu"/>
              <w:numPr>
                <w:ilvl w:val="0"/>
                <w:numId w:val="7"/>
              </w:numPr>
              <w:ind w:right="-648"/>
              <w:jc w:val="both"/>
            </w:pPr>
            <w:r w:rsidRPr="00911639">
              <w:t>Adaptabilita a flexibilita</w:t>
            </w:r>
          </w:p>
          <w:p w14:paraId="13C6D5C2" w14:textId="77777777" w:rsidR="008C6DDE" w:rsidRDefault="00B1508A" w:rsidP="008E56BF">
            <w:pPr>
              <w:pStyle w:val="Odsekzoznamu"/>
              <w:numPr>
                <w:ilvl w:val="0"/>
                <w:numId w:val="7"/>
              </w:numPr>
              <w:ind w:right="-648"/>
              <w:jc w:val="both"/>
            </w:pPr>
            <w:r w:rsidRPr="00911639">
              <w:t xml:space="preserve">Schopnosť pracovať </w:t>
            </w:r>
          </w:p>
          <w:p w14:paraId="4E0323CE" w14:textId="77777777" w:rsidR="00B1508A" w:rsidRPr="00911639" w:rsidRDefault="00B1508A" w:rsidP="008E56BF">
            <w:pPr>
              <w:pStyle w:val="Odsekzoznamu"/>
              <w:ind w:left="360" w:right="-648"/>
              <w:jc w:val="both"/>
            </w:pPr>
            <w:r w:rsidRPr="00911639">
              <w:t>pod tlakom</w:t>
            </w:r>
          </w:p>
          <w:p w14:paraId="698175BE" w14:textId="77777777" w:rsidR="00B1508A" w:rsidRPr="00911639" w:rsidRDefault="00B1508A" w:rsidP="008E56BF">
            <w:pPr>
              <w:pStyle w:val="Odsekzoznamu"/>
              <w:numPr>
                <w:ilvl w:val="0"/>
                <w:numId w:val="7"/>
              </w:numPr>
              <w:ind w:right="-648"/>
              <w:jc w:val="both"/>
            </w:pPr>
            <w:r w:rsidRPr="00911639">
              <w:t>Rozhodovacia schopnosť</w:t>
            </w:r>
          </w:p>
          <w:p w14:paraId="268EE70C" w14:textId="77777777" w:rsidR="00B1508A" w:rsidRPr="00911639" w:rsidRDefault="00B1508A" w:rsidP="008E56BF">
            <w:pPr>
              <w:pStyle w:val="Odsekzoznamu"/>
              <w:numPr>
                <w:ilvl w:val="0"/>
                <w:numId w:val="7"/>
              </w:numPr>
              <w:ind w:right="-648"/>
              <w:jc w:val="both"/>
            </w:pPr>
            <w:r w:rsidRPr="00911639">
              <w:t>Komunikačné zručnosti</w:t>
            </w:r>
          </w:p>
          <w:p w14:paraId="534275D9"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75868429" w14:textId="77777777" w:rsidTr="008C6DDE">
        <w:trPr>
          <w:cantSplit/>
          <w:trHeight w:val="976"/>
          <w:jc w:val="center"/>
        </w:trPr>
        <w:tc>
          <w:tcPr>
            <w:tcW w:w="1034" w:type="pct"/>
            <w:tcBorders>
              <w:left w:val="single" w:sz="4" w:space="0" w:color="auto"/>
              <w:bottom w:val="single" w:sz="4" w:space="0" w:color="auto"/>
            </w:tcBorders>
            <w:shd w:val="clear" w:color="auto" w:fill="FFFFFF"/>
          </w:tcPr>
          <w:p w14:paraId="73F33AD2" w14:textId="77777777" w:rsidR="00301908" w:rsidRPr="00536549" w:rsidRDefault="00301908" w:rsidP="002465B5">
            <w:pPr>
              <w:rPr>
                <w:rFonts w:eastAsia="Calibri"/>
                <w:b/>
                <w:iCs/>
              </w:rPr>
            </w:pPr>
            <w:r w:rsidRPr="00536549">
              <w:rPr>
                <w:rFonts w:eastAsia="Calibri"/>
                <w:b/>
                <w:iCs/>
              </w:rPr>
              <w:t>manažér posudzovania projektov</w:t>
            </w:r>
          </w:p>
        </w:tc>
        <w:tc>
          <w:tcPr>
            <w:tcW w:w="818" w:type="pct"/>
            <w:shd w:val="clear" w:color="auto" w:fill="FFFFFF"/>
          </w:tcPr>
          <w:p w14:paraId="55248F96"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76A54CB9" w14:textId="77777777" w:rsidR="00301908" w:rsidRPr="006914E9" w:rsidRDefault="00301908" w:rsidP="00DB4EEA">
            <w:pPr>
              <w:rPr>
                <w:rFonts w:eastAsia="Calibri"/>
              </w:rPr>
            </w:pPr>
          </w:p>
        </w:tc>
        <w:tc>
          <w:tcPr>
            <w:tcW w:w="1617" w:type="pct"/>
            <w:shd w:val="clear" w:color="auto" w:fill="FFFFFF"/>
          </w:tcPr>
          <w:p w14:paraId="3E7D503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687C17E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7BAD569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prax v oblasti implementácie fondov EÚ 1 rok alebo 1,5 roka v obdobnej oblasti* </w:t>
            </w:r>
          </w:p>
          <w:p w14:paraId="43E0247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koncepcií, strategických dokumentov a vykonávacích predpisov</w:t>
            </w:r>
          </w:p>
        </w:tc>
        <w:tc>
          <w:tcPr>
            <w:tcW w:w="1531" w:type="pct"/>
            <w:shd w:val="clear" w:color="auto" w:fill="FFFFFF"/>
          </w:tcPr>
          <w:p w14:paraId="08E2DC72" w14:textId="77777777" w:rsidR="00B1508A" w:rsidRPr="00911639" w:rsidRDefault="00B1508A" w:rsidP="008E56BF">
            <w:pPr>
              <w:pStyle w:val="Odsekzoznamu"/>
              <w:numPr>
                <w:ilvl w:val="0"/>
                <w:numId w:val="7"/>
              </w:numPr>
              <w:ind w:right="-648"/>
              <w:jc w:val="both"/>
            </w:pPr>
            <w:r w:rsidRPr="00911639">
              <w:t>Sebadôvera</w:t>
            </w:r>
          </w:p>
          <w:p w14:paraId="022FA948" w14:textId="77777777" w:rsidR="00B1508A" w:rsidRPr="00911639" w:rsidRDefault="00B1508A" w:rsidP="008E56BF">
            <w:pPr>
              <w:pStyle w:val="Odsekzoznamu"/>
              <w:numPr>
                <w:ilvl w:val="0"/>
                <w:numId w:val="7"/>
              </w:numPr>
              <w:ind w:right="-648"/>
              <w:jc w:val="both"/>
            </w:pPr>
            <w:r w:rsidRPr="00911639">
              <w:t>Svedomitosť a spoľahlivosť</w:t>
            </w:r>
          </w:p>
          <w:p w14:paraId="797DD48B" w14:textId="77777777" w:rsidR="00B1508A" w:rsidRPr="00911639" w:rsidRDefault="00B1508A" w:rsidP="008E56BF">
            <w:pPr>
              <w:pStyle w:val="Odsekzoznamu"/>
              <w:numPr>
                <w:ilvl w:val="0"/>
                <w:numId w:val="7"/>
              </w:numPr>
              <w:ind w:right="-648"/>
              <w:jc w:val="both"/>
            </w:pPr>
            <w:r w:rsidRPr="00911639">
              <w:t>Samostatnosť</w:t>
            </w:r>
          </w:p>
          <w:p w14:paraId="6B4FCAD6" w14:textId="77777777" w:rsidR="00B1508A" w:rsidRPr="00911639" w:rsidRDefault="00B1508A" w:rsidP="008E56BF">
            <w:pPr>
              <w:pStyle w:val="Odsekzoznamu"/>
              <w:numPr>
                <w:ilvl w:val="0"/>
                <w:numId w:val="7"/>
              </w:numPr>
              <w:ind w:right="-648"/>
              <w:jc w:val="both"/>
            </w:pPr>
            <w:r w:rsidRPr="00911639">
              <w:t>Motivácia</w:t>
            </w:r>
          </w:p>
          <w:p w14:paraId="6F256BB3" w14:textId="77777777" w:rsidR="00B1508A" w:rsidRPr="00911639" w:rsidRDefault="00B1508A" w:rsidP="008E56BF">
            <w:pPr>
              <w:pStyle w:val="Odsekzoznamu"/>
              <w:numPr>
                <w:ilvl w:val="0"/>
                <w:numId w:val="7"/>
              </w:numPr>
              <w:ind w:right="-648"/>
              <w:jc w:val="both"/>
            </w:pPr>
            <w:r w:rsidRPr="00911639">
              <w:t>Adaptabilita a flexibilita</w:t>
            </w:r>
          </w:p>
          <w:p w14:paraId="09A1AAE4" w14:textId="77777777" w:rsidR="008C6DDE" w:rsidRDefault="00B1508A" w:rsidP="008E56BF">
            <w:pPr>
              <w:pStyle w:val="Odsekzoznamu"/>
              <w:numPr>
                <w:ilvl w:val="0"/>
                <w:numId w:val="7"/>
              </w:numPr>
              <w:ind w:right="-648"/>
              <w:jc w:val="both"/>
            </w:pPr>
            <w:r w:rsidRPr="00911639">
              <w:t xml:space="preserve">Schopnosť pracovať </w:t>
            </w:r>
          </w:p>
          <w:p w14:paraId="1A259FDB" w14:textId="77777777" w:rsidR="00B1508A" w:rsidRPr="00911639" w:rsidRDefault="00B1508A" w:rsidP="008E56BF">
            <w:pPr>
              <w:pStyle w:val="Odsekzoznamu"/>
              <w:ind w:left="360" w:right="-648"/>
              <w:jc w:val="both"/>
            </w:pPr>
            <w:r w:rsidRPr="00911639">
              <w:t>pod tlakom</w:t>
            </w:r>
          </w:p>
          <w:p w14:paraId="307262C9" w14:textId="77777777" w:rsidR="00B1508A" w:rsidRPr="00911639" w:rsidRDefault="00B1508A" w:rsidP="008E56BF">
            <w:pPr>
              <w:pStyle w:val="Odsekzoznamu"/>
              <w:numPr>
                <w:ilvl w:val="0"/>
                <w:numId w:val="7"/>
              </w:numPr>
              <w:ind w:right="-648"/>
              <w:jc w:val="both"/>
            </w:pPr>
            <w:r w:rsidRPr="00911639">
              <w:t>Rozhodovacia schopnosť</w:t>
            </w:r>
          </w:p>
          <w:p w14:paraId="2F4484C6" w14:textId="77777777" w:rsidR="00B1508A" w:rsidRPr="00911639" w:rsidRDefault="00B1508A" w:rsidP="008E56BF">
            <w:pPr>
              <w:pStyle w:val="Odsekzoznamu"/>
              <w:numPr>
                <w:ilvl w:val="0"/>
                <w:numId w:val="7"/>
              </w:numPr>
              <w:ind w:right="-648"/>
              <w:jc w:val="both"/>
            </w:pPr>
            <w:r w:rsidRPr="00911639">
              <w:t>Komunikačné zručnosti</w:t>
            </w:r>
          </w:p>
          <w:p w14:paraId="72A66BE7"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76063228" w14:textId="77777777" w:rsidTr="008C6DDE">
        <w:trPr>
          <w:cantSplit/>
          <w:trHeight w:val="2320"/>
          <w:jc w:val="center"/>
        </w:trPr>
        <w:tc>
          <w:tcPr>
            <w:tcW w:w="1034" w:type="pct"/>
            <w:tcBorders>
              <w:left w:val="single" w:sz="4" w:space="0" w:color="auto"/>
              <w:bottom w:val="single" w:sz="4" w:space="0" w:color="auto"/>
            </w:tcBorders>
            <w:shd w:val="clear" w:color="auto" w:fill="FFFFFF"/>
          </w:tcPr>
          <w:p w14:paraId="448913DA" w14:textId="77777777" w:rsidR="00301908" w:rsidRPr="00536549" w:rsidRDefault="00301908" w:rsidP="002465B5">
            <w:pPr>
              <w:rPr>
                <w:rFonts w:eastAsia="Calibri"/>
                <w:b/>
                <w:i/>
                <w:iCs/>
              </w:rPr>
            </w:pPr>
            <w:r w:rsidRPr="00536549">
              <w:rPr>
                <w:rFonts w:eastAsia="Calibri"/>
                <w:b/>
                <w:iCs/>
              </w:rPr>
              <w:t>manažér technickej pomoci</w:t>
            </w:r>
          </w:p>
        </w:tc>
        <w:tc>
          <w:tcPr>
            <w:tcW w:w="818" w:type="pct"/>
            <w:shd w:val="clear" w:color="auto" w:fill="FFFFFF"/>
          </w:tcPr>
          <w:p w14:paraId="59CB6EE1"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6C69A206" w14:textId="77777777" w:rsidR="00301908" w:rsidRPr="00536549" w:rsidRDefault="00301908" w:rsidP="002465B5">
            <w:pPr>
              <w:pStyle w:val="Odsekzoznamu"/>
              <w:ind w:left="0"/>
              <w:rPr>
                <w:rFonts w:eastAsia="Calibri"/>
              </w:rPr>
            </w:pPr>
          </w:p>
        </w:tc>
        <w:tc>
          <w:tcPr>
            <w:tcW w:w="1617" w:type="pct"/>
            <w:shd w:val="clear" w:color="auto" w:fill="FFFFFF"/>
          </w:tcPr>
          <w:p w14:paraId="2B79BCC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84C478E"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2161F8F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p>
          <w:p w14:paraId="4697EDD2"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skúsenosť s vypracovaním  žiadostí o NFP, žiadostí o platbu, monitorovacích správ</w:t>
            </w:r>
          </w:p>
          <w:p w14:paraId="4D8B7AF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prehľad v mzdovej agende</w:t>
            </w:r>
          </w:p>
        </w:tc>
        <w:tc>
          <w:tcPr>
            <w:tcW w:w="1531" w:type="pct"/>
            <w:shd w:val="clear" w:color="auto" w:fill="FFFFFF"/>
          </w:tcPr>
          <w:p w14:paraId="7AF8275E" w14:textId="77777777" w:rsidR="00B1508A" w:rsidRPr="00911639" w:rsidRDefault="00B1508A" w:rsidP="008E56BF">
            <w:pPr>
              <w:pStyle w:val="Odsekzoznamu"/>
              <w:numPr>
                <w:ilvl w:val="0"/>
                <w:numId w:val="7"/>
              </w:numPr>
              <w:ind w:right="-648"/>
              <w:jc w:val="both"/>
            </w:pPr>
            <w:r w:rsidRPr="00911639">
              <w:t>Sebadôvera</w:t>
            </w:r>
          </w:p>
          <w:p w14:paraId="1D0B4DB7" w14:textId="77777777" w:rsidR="00B1508A" w:rsidRPr="00911639" w:rsidRDefault="00B1508A" w:rsidP="008E56BF">
            <w:pPr>
              <w:pStyle w:val="Odsekzoznamu"/>
              <w:numPr>
                <w:ilvl w:val="0"/>
                <w:numId w:val="7"/>
              </w:numPr>
              <w:ind w:right="-648"/>
              <w:jc w:val="both"/>
            </w:pPr>
            <w:r w:rsidRPr="00911639">
              <w:t>Svedomitosť a spoľahlivosť</w:t>
            </w:r>
          </w:p>
          <w:p w14:paraId="55B13607" w14:textId="77777777" w:rsidR="00B1508A" w:rsidRPr="00911639" w:rsidRDefault="00B1508A" w:rsidP="008E56BF">
            <w:pPr>
              <w:pStyle w:val="Odsekzoznamu"/>
              <w:numPr>
                <w:ilvl w:val="0"/>
                <w:numId w:val="7"/>
              </w:numPr>
              <w:ind w:right="-648"/>
              <w:jc w:val="both"/>
            </w:pPr>
            <w:r w:rsidRPr="00911639">
              <w:t>Samostatnosť</w:t>
            </w:r>
          </w:p>
          <w:p w14:paraId="0A728E80" w14:textId="77777777" w:rsidR="00B1508A" w:rsidRPr="00911639" w:rsidRDefault="00B1508A" w:rsidP="008E56BF">
            <w:pPr>
              <w:pStyle w:val="Odsekzoznamu"/>
              <w:numPr>
                <w:ilvl w:val="0"/>
                <w:numId w:val="7"/>
              </w:numPr>
              <w:ind w:right="-648"/>
              <w:jc w:val="both"/>
            </w:pPr>
            <w:r w:rsidRPr="00911639">
              <w:t>Motivácia</w:t>
            </w:r>
          </w:p>
          <w:p w14:paraId="67D183D0" w14:textId="77777777" w:rsidR="00B1508A" w:rsidRPr="00911639" w:rsidRDefault="00B1508A" w:rsidP="008E56BF">
            <w:pPr>
              <w:pStyle w:val="Odsekzoznamu"/>
              <w:numPr>
                <w:ilvl w:val="0"/>
                <w:numId w:val="7"/>
              </w:numPr>
              <w:ind w:right="-648"/>
              <w:jc w:val="both"/>
            </w:pPr>
            <w:r w:rsidRPr="00911639">
              <w:t>Adaptabilita a flexibilita</w:t>
            </w:r>
          </w:p>
          <w:p w14:paraId="6BBAAF0E" w14:textId="77777777" w:rsidR="008C6DDE" w:rsidRDefault="00B1508A" w:rsidP="008E56BF">
            <w:pPr>
              <w:pStyle w:val="Odsekzoznamu"/>
              <w:numPr>
                <w:ilvl w:val="0"/>
                <w:numId w:val="7"/>
              </w:numPr>
              <w:ind w:right="-648"/>
              <w:jc w:val="both"/>
            </w:pPr>
            <w:r w:rsidRPr="00911639">
              <w:t xml:space="preserve">Schopnosť pracovať </w:t>
            </w:r>
          </w:p>
          <w:p w14:paraId="73DAACE3" w14:textId="77777777" w:rsidR="00B1508A" w:rsidRPr="00911639" w:rsidRDefault="00B1508A" w:rsidP="008E56BF">
            <w:pPr>
              <w:pStyle w:val="Odsekzoznamu"/>
              <w:ind w:left="360" w:right="-648"/>
              <w:jc w:val="both"/>
            </w:pPr>
            <w:r w:rsidRPr="00911639">
              <w:t>pod tlakom</w:t>
            </w:r>
          </w:p>
          <w:p w14:paraId="27276399" w14:textId="77777777" w:rsidR="00B1508A" w:rsidRPr="00911639" w:rsidRDefault="00B1508A" w:rsidP="008E56BF">
            <w:pPr>
              <w:pStyle w:val="Odsekzoznamu"/>
              <w:numPr>
                <w:ilvl w:val="0"/>
                <w:numId w:val="7"/>
              </w:numPr>
              <w:ind w:right="-648"/>
              <w:jc w:val="both"/>
            </w:pPr>
            <w:r w:rsidRPr="00911639">
              <w:t>Rozhodovacia schopnosť</w:t>
            </w:r>
          </w:p>
          <w:p w14:paraId="2D24A40C" w14:textId="77777777" w:rsidR="00B1508A" w:rsidRPr="00911639" w:rsidRDefault="00B1508A" w:rsidP="008E56BF">
            <w:pPr>
              <w:pStyle w:val="Odsekzoznamu"/>
              <w:numPr>
                <w:ilvl w:val="0"/>
                <w:numId w:val="7"/>
              </w:numPr>
              <w:ind w:right="-648"/>
              <w:jc w:val="both"/>
            </w:pPr>
            <w:r w:rsidRPr="00911639">
              <w:t>Komunikačné zručnosti</w:t>
            </w:r>
          </w:p>
          <w:p w14:paraId="71B6346D"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4960550C" w14:textId="77777777" w:rsidTr="008C6DDE">
        <w:trPr>
          <w:cantSplit/>
          <w:trHeight w:val="849"/>
          <w:jc w:val="center"/>
        </w:trPr>
        <w:tc>
          <w:tcPr>
            <w:tcW w:w="1034" w:type="pct"/>
            <w:tcBorders>
              <w:left w:val="single" w:sz="4" w:space="0" w:color="auto"/>
              <w:bottom w:val="single" w:sz="4" w:space="0" w:color="auto"/>
            </w:tcBorders>
            <w:shd w:val="clear" w:color="auto" w:fill="FFFFFF"/>
          </w:tcPr>
          <w:p w14:paraId="66BF0C69" w14:textId="77777777" w:rsidR="00301908" w:rsidRPr="00536549" w:rsidRDefault="00301908" w:rsidP="002465B5">
            <w:pPr>
              <w:rPr>
                <w:rFonts w:eastAsia="Calibri"/>
                <w:b/>
                <w:iCs/>
              </w:rPr>
            </w:pPr>
            <w:r w:rsidRPr="00536549">
              <w:rPr>
                <w:rFonts w:eastAsia="Calibri"/>
                <w:b/>
                <w:iCs/>
              </w:rPr>
              <w:lastRenderedPageBreak/>
              <w:t>manažér pre riadenie ľudských zdrojov</w:t>
            </w:r>
          </w:p>
        </w:tc>
        <w:tc>
          <w:tcPr>
            <w:tcW w:w="818" w:type="pct"/>
            <w:shd w:val="clear" w:color="auto" w:fill="FFFFFF"/>
          </w:tcPr>
          <w:p w14:paraId="4A4BF6EE"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14:paraId="5F4CD9AE" w14:textId="77777777" w:rsidR="00301908" w:rsidRPr="006914E9" w:rsidRDefault="00301908" w:rsidP="00DB4EEA">
            <w:pPr>
              <w:rPr>
                <w:rFonts w:eastAsia="Calibri"/>
              </w:rPr>
            </w:pPr>
          </w:p>
        </w:tc>
        <w:tc>
          <w:tcPr>
            <w:tcW w:w="1617" w:type="pct"/>
            <w:shd w:val="clear" w:color="auto" w:fill="FFFFFF"/>
          </w:tcPr>
          <w:p w14:paraId="2247E485"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3B1682E8"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69A8C7C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p>
          <w:p w14:paraId="0B054B2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zákona o štátnej službe/zákona o výkone práce vo verejnom záujme</w:t>
            </w:r>
          </w:p>
          <w:p w14:paraId="651FF40C" w14:textId="291057AD" w:rsidR="00301908" w:rsidRDefault="00301908" w:rsidP="008E56BF">
            <w:pPr>
              <w:pStyle w:val="Odsekzoznamu"/>
              <w:numPr>
                <w:ilvl w:val="0"/>
                <w:numId w:val="7"/>
              </w:numPr>
              <w:ind w:left="174" w:hanging="174"/>
              <w:jc w:val="both"/>
              <w:rPr>
                <w:rFonts w:eastAsia="Calibri"/>
              </w:rPr>
            </w:pPr>
            <w:r w:rsidRPr="00536549">
              <w:rPr>
                <w:rFonts w:eastAsia="Calibri"/>
              </w:rPr>
              <w:t xml:space="preserve">znalosť </w:t>
            </w:r>
            <w:r w:rsidR="00832EC1">
              <w:rPr>
                <w:rFonts w:eastAsia="Calibri"/>
              </w:rPr>
              <w:t>Z</w:t>
            </w:r>
            <w:r w:rsidRPr="00536549">
              <w:rPr>
                <w:rFonts w:eastAsia="Calibri"/>
              </w:rPr>
              <w:t>ákonníka práce</w:t>
            </w:r>
          </w:p>
          <w:p w14:paraId="15E26001" w14:textId="77777777" w:rsidR="005D2E20" w:rsidRPr="006914E9" w:rsidRDefault="005D2E20" w:rsidP="008E56BF">
            <w:pPr>
              <w:jc w:val="both"/>
              <w:rPr>
                <w:rFonts w:eastAsia="Calibri"/>
                <w:noProof/>
                <w:lang w:val="en-US"/>
              </w:rPr>
            </w:pPr>
          </w:p>
        </w:tc>
        <w:tc>
          <w:tcPr>
            <w:tcW w:w="1531" w:type="pct"/>
            <w:shd w:val="clear" w:color="auto" w:fill="FFFFFF"/>
          </w:tcPr>
          <w:p w14:paraId="2889D291" w14:textId="77777777" w:rsidR="00B1508A" w:rsidRPr="00911639" w:rsidRDefault="00B1508A" w:rsidP="008E56BF">
            <w:pPr>
              <w:pStyle w:val="Odsekzoznamu"/>
              <w:numPr>
                <w:ilvl w:val="0"/>
                <w:numId w:val="7"/>
              </w:numPr>
              <w:ind w:right="-648"/>
              <w:jc w:val="both"/>
            </w:pPr>
            <w:r w:rsidRPr="00911639">
              <w:t>Sebadôvera</w:t>
            </w:r>
          </w:p>
          <w:p w14:paraId="4A5FD419" w14:textId="77777777" w:rsidR="00B1508A" w:rsidRPr="00911639" w:rsidRDefault="00B1508A" w:rsidP="008E56BF">
            <w:pPr>
              <w:pStyle w:val="Odsekzoznamu"/>
              <w:numPr>
                <w:ilvl w:val="0"/>
                <w:numId w:val="7"/>
              </w:numPr>
              <w:ind w:right="-648"/>
              <w:jc w:val="both"/>
            </w:pPr>
            <w:r w:rsidRPr="00911639">
              <w:t>Svedomitosť a spoľahlivosť</w:t>
            </w:r>
          </w:p>
          <w:p w14:paraId="5958B19A" w14:textId="77777777" w:rsidR="00B1508A" w:rsidRPr="00911639" w:rsidRDefault="00B1508A" w:rsidP="008E56BF">
            <w:pPr>
              <w:pStyle w:val="Odsekzoznamu"/>
              <w:numPr>
                <w:ilvl w:val="0"/>
                <w:numId w:val="7"/>
              </w:numPr>
              <w:ind w:right="-648"/>
              <w:jc w:val="both"/>
            </w:pPr>
            <w:r w:rsidRPr="00911639">
              <w:t>Samostatnosť</w:t>
            </w:r>
          </w:p>
          <w:p w14:paraId="3AA237B7" w14:textId="77777777" w:rsidR="00B1508A" w:rsidRPr="00911639" w:rsidRDefault="00B1508A" w:rsidP="008E56BF">
            <w:pPr>
              <w:pStyle w:val="Odsekzoznamu"/>
              <w:numPr>
                <w:ilvl w:val="0"/>
                <w:numId w:val="7"/>
              </w:numPr>
              <w:ind w:right="-648"/>
              <w:jc w:val="both"/>
            </w:pPr>
            <w:r w:rsidRPr="00911639">
              <w:t>Motivácia</w:t>
            </w:r>
          </w:p>
          <w:p w14:paraId="7C4027FE" w14:textId="77777777" w:rsidR="00B1508A" w:rsidRPr="00911639" w:rsidRDefault="00B1508A" w:rsidP="008E56BF">
            <w:pPr>
              <w:pStyle w:val="Odsekzoznamu"/>
              <w:numPr>
                <w:ilvl w:val="0"/>
                <w:numId w:val="7"/>
              </w:numPr>
              <w:ind w:right="-648"/>
              <w:jc w:val="both"/>
            </w:pPr>
            <w:r w:rsidRPr="00911639">
              <w:t>Adaptabilita a flexibilita</w:t>
            </w:r>
          </w:p>
          <w:p w14:paraId="444B242C" w14:textId="77777777" w:rsidR="008C6DDE" w:rsidRDefault="00B1508A" w:rsidP="008E56BF">
            <w:pPr>
              <w:pStyle w:val="Odsekzoznamu"/>
              <w:numPr>
                <w:ilvl w:val="0"/>
                <w:numId w:val="7"/>
              </w:numPr>
              <w:ind w:right="-648"/>
              <w:jc w:val="both"/>
            </w:pPr>
            <w:r w:rsidRPr="00911639">
              <w:t xml:space="preserve">Schopnosť pracovať </w:t>
            </w:r>
          </w:p>
          <w:p w14:paraId="11B79137" w14:textId="77777777" w:rsidR="00B1508A" w:rsidRPr="00911639" w:rsidRDefault="00B1508A" w:rsidP="008E56BF">
            <w:pPr>
              <w:pStyle w:val="Odsekzoznamu"/>
              <w:ind w:left="360" w:right="-648"/>
              <w:jc w:val="both"/>
            </w:pPr>
            <w:r w:rsidRPr="00911639">
              <w:t>pod tlakom</w:t>
            </w:r>
          </w:p>
          <w:p w14:paraId="4A4AADAB" w14:textId="77777777" w:rsidR="00B1508A" w:rsidRPr="00911639" w:rsidRDefault="00B1508A" w:rsidP="008E56BF">
            <w:pPr>
              <w:pStyle w:val="Odsekzoznamu"/>
              <w:numPr>
                <w:ilvl w:val="0"/>
                <w:numId w:val="7"/>
              </w:numPr>
              <w:ind w:right="-648"/>
              <w:jc w:val="both"/>
            </w:pPr>
            <w:r w:rsidRPr="00911639">
              <w:t>Rozhodovacia schopnosť</w:t>
            </w:r>
          </w:p>
          <w:p w14:paraId="2DF545ED" w14:textId="77777777" w:rsidR="00B1508A" w:rsidRPr="00911639" w:rsidRDefault="00B1508A" w:rsidP="008E56BF">
            <w:pPr>
              <w:pStyle w:val="Odsekzoznamu"/>
              <w:numPr>
                <w:ilvl w:val="0"/>
                <w:numId w:val="7"/>
              </w:numPr>
              <w:ind w:right="-648"/>
              <w:jc w:val="both"/>
            </w:pPr>
            <w:r w:rsidRPr="00911639">
              <w:t>Komunikačné zručnosti</w:t>
            </w:r>
          </w:p>
          <w:p w14:paraId="35884F8B"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55ADA1CC" w14:textId="77777777" w:rsidTr="008C6DDE">
        <w:trPr>
          <w:cantSplit/>
          <w:trHeight w:val="5096"/>
          <w:jc w:val="center"/>
        </w:trPr>
        <w:tc>
          <w:tcPr>
            <w:tcW w:w="1034" w:type="pct"/>
            <w:tcBorders>
              <w:left w:val="single" w:sz="4" w:space="0" w:color="auto"/>
              <w:bottom w:val="single" w:sz="4" w:space="0" w:color="auto"/>
            </w:tcBorders>
            <w:shd w:val="clear" w:color="auto" w:fill="FFFFFF"/>
          </w:tcPr>
          <w:p w14:paraId="0FAB8720" w14:textId="77777777" w:rsidR="00301908" w:rsidRPr="00536549" w:rsidRDefault="00301908" w:rsidP="002465B5">
            <w:pPr>
              <w:rPr>
                <w:rFonts w:eastAsia="Calibri"/>
                <w:b/>
                <w:iCs/>
              </w:rPr>
            </w:pPr>
            <w:r w:rsidRPr="00536549">
              <w:rPr>
                <w:rFonts w:eastAsia="Calibri"/>
                <w:b/>
                <w:iCs/>
              </w:rPr>
              <w:t>projektový manažér</w:t>
            </w:r>
          </w:p>
        </w:tc>
        <w:tc>
          <w:tcPr>
            <w:tcW w:w="818" w:type="pct"/>
            <w:shd w:val="clear" w:color="auto" w:fill="FFFFFF"/>
          </w:tcPr>
          <w:p w14:paraId="426BA154"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14:paraId="3618F107" w14:textId="77777777" w:rsidR="00301908" w:rsidRPr="00536549" w:rsidRDefault="00301908" w:rsidP="002465B5">
            <w:pPr>
              <w:rPr>
                <w:rFonts w:eastAsia="Calibri"/>
              </w:rPr>
            </w:pPr>
          </w:p>
        </w:tc>
        <w:tc>
          <w:tcPr>
            <w:tcW w:w="1617" w:type="pct"/>
            <w:shd w:val="clear" w:color="auto" w:fill="FFFFFF"/>
          </w:tcPr>
          <w:p w14:paraId="75E3676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30025CF8"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 MS Excel - pokročilý</w:t>
            </w:r>
          </w:p>
          <w:p w14:paraId="65B55076"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p>
          <w:p w14:paraId="77DCABC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koncepcií, strategických dokumentov a vykonávacích predpisov</w:t>
            </w:r>
          </w:p>
          <w:p w14:paraId="67B82872"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zákona o účtovníctve</w:t>
            </w:r>
          </w:p>
          <w:p w14:paraId="1EF48E2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vítané vodičské oprávnenie – B skupina </w:t>
            </w:r>
          </w:p>
          <w:p w14:paraId="26FF62B7" w14:textId="77777777" w:rsidR="00981136" w:rsidRDefault="00301908" w:rsidP="008E56BF">
            <w:pPr>
              <w:pStyle w:val="Odsekzoznamu"/>
              <w:numPr>
                <w:ilvl w:val="0"/>
                <w:numId w:val="7"/>
              </w:numPr>
              <w:ind w:left="174" w:hanging="174"/>
              <w:jc w:val="both"/>
              <w:rPr>
                <w:rFonts w:eastAsia="Calibri"/>
              </w:rPr>
            </w:pPr>
            <w:r w:rsidRPr="00536549">
              <w:rPr>
                <w:rFonts w:eastAsia="Calibri"/>
              </w:rPr>
              <w:t>vítaná prax s daným typom realizovaných projektov (investičné projekty, projekty zamerané na IKT...)</w:t>
            </w:r>
          </w:p>
          <w:p w14:paraId="2E7ABE74" w14:textId="77777777" w:rsidR="00301908" w:rsidRPr="00C01C54" w:rsidRDefault="00301908" w:rsidP="008E56BF">
            <w:pPr>
              <w:framePr w:wrap="around" w:hAnchor="margin" w:xAlign="center" w:yAlign="bottom"/>
              <w:jc w:val="both"/>
              <w:rPr>
                <w:rFonts w:eastAsia="Calibri"/>
                <w:noProof/>
              </w:rPr>
            </w:pPr>
            <w:r w:rsidRPr="006914E9">
              <w:rPr>
                <w:rFonts w:eastAsia="Calibri"/>
              </w:rPr>
              <w:t xml:space="preserve"> </w:t>
            </w:r>
          </w:p>
        </w:tc>
        <w:tc>
          <w:tcPr>
            <w:tcW w:w="1531" w:type="pct"/>
            <w:shd w:val="clear" w:color="auto" w:fill="FFFFFF"/>
          </w:tcPr>
          <w:p w14:paraId="35E935EB" w14:textId="77777777" w:rsidR="00B1508A" w:rsidRPr="00911639" w:rsidRDefault="00B1508A" w:rsidP="008E56BF">
            <w:pPr>
              <w:pStyle w:val="Odsekzoznamu"/>
              <w:numPr>
                <w:ilvl w:val="0"/>
                <w:numId w:val="7"/>
              </w:numPr>
              <w:ind w:right="-648"/>
              <w:jc w:val="both"/>
            </w:pPr>
            <w:r w:rsidRPr="00911639">
              <w:t>Sebadôvera</w:t>
            </w:r>
          </w:p>
          <w:p w14:paraId="4EC640AD" w14:textId="77777777" w:rsidR="00B1508A" w:rsidRPr="00911639" w:rsidRDefault="00B1508A" w:rsidP="008E56BF">
            <w:pPr>
              <w:pStyle w:val="Odsekzoznamu"/>
              <w:numPr>
                <w:ilvl w:val="0"/>
                <w:numId w:val="7"/>
              </w:numPr>
              <w:ind w:right="-648"/>
              <w:jc w:val="both"/>
            </w:pPr>
            <w:r w:rsidRPr="00911639">
              <w:t>Svedomitosť a spoľahlivosť</w:t>
            </w:r>
          </w:p>
          <w:p w14:paraId="26AC118E" w14:textId="77777777" w:rsidR="00B1508A" w:rsidRPr="00911639" w:rsidRDefault="00B1508A" w:rsidP="008E56BF">
            <w:pPr>
              <w:pStyle w:val="Odsekzoznamu"/>
              <w:numPr>
                <w:ilvl w:val="0"/>
                <w:numId w:val="7"/>
              </w:numPr>
              <w:ind w:right="-648"/>
              <w:jc w:val="both"/>
            </w:pPr>
            <w:r w:rsidRPr="00911639">
              <w:t>Samostatnosť</w:t>
            </w:r>
          </w:p>
          <w:p w14:paraId="322A2CDC" w14:textId="77777777" w:rsidR="00B1508A" w:rsidRPr="00911639" w:rsidRDefault="00B1508A" w:rsidP="008E56BF">
            <w:pPr>
              <w:pStyle w:val="Odsekzoznamu"/>
              <w:numPr>
                <w:ilvl w:val="0"/>
                <w:numId w:val="7"/>
              </w:numPr>
              <w:ind w:right="-648"/>
              <w:jc w:val="both"/>
            </w:pPr>
            <w:r w:rsidRPr="00911639">
              <w:t>Motivácia</w:t>
            </w:r>
          </w:p>
          <w:p w14:paraId="1707B736" w14:textId="77777777" w:rsidR="00B1508A" w:rsidRPr="00911639" w:rsidRDefault="00B1508A" w:rsidP="008E56BF">
            <w:pPr>
              <w:pStyle w:val="Odsekzoznamu"/>
              <w:numPr>
                <w:ilvl w:val="0"/>
                <w:numId w:val="7"/>
              </w:numPr>
              <w:ind w:right="-648"/>
              <w:jc w:val="both"/>
            </w:pPr>
            <w:r w:rsidRPr="00911639">
              <w:t>Adaptabilita a flexibilita</w:t>
            </w:r>
          </w:p>
          <w:p w14:paraId="1E0C4A71" w14:textId="77777777" w:rsidR="008C6DDE" w:rsidRDefault="00B1508A" w:rsidP="008E56BF">
            <w:pPr>
              <w:pStyle w:val="Odsekzoznamu"/>
              <w:numPr>
                <w:ilvl w:val="0"/>
                <w:numId w:val="7"/>
              </w:numPr>
              <w:ind w:right="-648"/>
              <w:jc w:val="both"/>
            </w:pPr>
            <w:r w:rsidRPr="00911639">
              <w:t xml:space="preserve">Schopnosť pracovať </w:t>
            </w:r>
          </w:p>
          <w:p w14:paraId="589090E3" w14:textId="77777777" w:rsidR="00B1508A" w:rsidRPr="00911639" w:rsidRDefault="00B1508A" w:rsidP="008E56BF">
            <w:pPr>
              <w:pStyle w:val="Odsekzoznamu"/>
              <w:ind w:left="360" w:right="-648"/>
              <w:jc w:val="both"/>
            </w:pPr>
            <w:r w:rsidRPr="00911639">
              <w:t>pod tlakom</w:t>
            </w:r>
          </w:p>
          <w:p w14:paraId="3D134B60" w14:textId="77777777" w:rsidR="00B1508A" w:rsidRPr="00911639" w:rsidRDefault="00B1508A" w:rsidP="008E56BF">
            <w:pPr>
              <w:pStyle w:val="Odsekzoznamu"/>
              <w:numPr>
                <w:ilvl w:val="0"/>
                <w:numId w:val="7"/>
              </w:numPr>
              <w:ind w:right="-648"/>
              <w:jc w:val="both"/>
            </w:pPr>
            <w:r w:rsidRPr="00911639">
              <w:t>Rozhodovacia schopnosť</w:t>
            </w:r>
          </w:p>
          <w:p w14:paraId="283F85D5" w14:textId="77777777" w:rsidR="00B1508A" w:rsidRPr="00911639" w:rsidRDefault="00B1508A" w:rsidP="008E56BF">
            <w:pPr>
              <w:pStyle w:val="Odsekzoznamu"/>
              <w:numPr>
                <w:ilvl w:val="0"/>
                <w:numId w:val="7"/>
              </w:numPr>
              <w:ind w:right="-648"/>
              <w:jc w:val="both"/>
            </w:pPr>
            <w:r w:rsidRPr="00911639">
              <w:t>Komunikačné zručnosti</w:t>
            </w:r>
          </w:p>
          <w:p w14:paraId="27FDFBB2"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48BC2CDE" w14:textId="77777777" w:rsidTr="008C6DDE">
        <w:trPr>
          <w:cantSplit/>
          <w:trHeight w:val="2848"/>
          <w:jc w:val="center"/>
        </w:trPr>
        <w:tc>
          <w:tcPr>
            <w:tcW w:w="1034" w:type="pct"/>
            <w:tcBorders>
              <w:left w:val="single" w:sz="4" w:space="0" w:color="auto"/>
            </w:tcBorders>
            <w:shd w:val="clear" w:color="auto" w:fill="FFFFFF"/>
          </w:tcPr>
          <w:p w14:paraId="0124E98D" w14:textId="77777777" w:rsidR="00301908" w:rsidRPr="00536549" w:rsidRDefault="00301908" w:rsidP="002465B5">
            <w:pPr>
              <w:rPr>
                <w:rFonts w:eastAsia="Calibri"/>
                <w:b/>
                <w:iCs/>
              </w:rPr>
            </w:pPr>
            <w:r w:rsidRPr="00536549">
              <w:rPr>
                <w:rFonts w:eastAsia="Calibri"/>
                <w:b/>
                <w:iCs/>
              </w:rPr>
              <w:t>manažér pre nezrovnalosti</w:t>
            </w:r>
          </w:p>
        </w:tc>
        <w:tc>
          <w:tcPr>
            <w:tcW w:w="818" w:type="pct"/>
            <w:shd w:val="clear" w:color="auto" w:fill="FFFFFF"/>
          </w:tcPr>
          <w:p w14:paraId="002082EB" w14:textId="77777777" w:rsidR="00301908" w:rsidRPr="00185B3E" w:rsidRDefault="00301908" w:rsidP="009C708C">
            <w:pPr>
              <w:pStyle w:val="Odsekzoznamu"/>
              <w:numPr>
                <w:ilvl w:val="0"/>
                <w:numId w:val="7"/>
              </w:numPr>
              <w:ind w:left="174" w:hanging="174"/>
              <w:rPr>
                <w:rFonts w:eastAsia="Calibri"/>
              </w:rPr>
            </w:pPr>
            <w:r w:rsidRPr="00185B3E">
              <w:rPr>
                <w:rFonts w:eastAsia="Calibri"/>
              </w:rPr>
              <w:t xml:space="preserve">VŠ vzdelanie 2. stupňa </w:t>
            </w:r>
          </w:p>
          <w:p w14:paraId="7A4B29CA" w14:textId="77777777" w:rsidR="00301908" w:rsidRPr="00536549" w:rsidRDefault="00301908" w:rsidP="002465B5">
            <w:pPr>
              <w:pStyle w:val="Odsekzoznamu"/>
              <w:ind w:left="174"/>
              <w:rPr>
                <w:rFonts w:eastAsia="Calibri"/>
              </w:rPr>
            </w:pPr>
          </w:p>
        </w:tc>
        <w:tc>
          <w:tcPr>
            <w:tcW w:w="1617" w:type="pct"/>
            <w:shd w:val="clear" w:color="auto" w:fill="FFFFFF"/>
          </w:tcPr>
          <w:p w14:paraId="308F2D78"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anglického jazyka</w:t>
            </w:r>
          </w:p>
          <w:p w14:paraId="7FD0252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 MS Excel - pokročilý</w:t>
            </w:r>
          </w:p>
          <w:p w14:paraId="6F2DBA08"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2 roky v oblasti správy pohľadávok  štátu alebo 3 roky v obdobnej oblasti*</w:t>
            </w:r>
          </w:p>
          <w:p w14:paraId="4846AABC" w14:textId="77777777" w:rsidR="007C4EE9" w:rsidRDefault="00301908" w:rsidP="008E56BF">
            <w:pPr>
              <w:pStyle w:val="Odsekzoznamu"/>
              <w:numPr>
                <w:ilvl w:val="0"/>
                <w:numId w:val="7"/>
              </w:numPr>
              <w:ind w:left="174" w:hanging="174"/>
              <w:jc w:val="both"/>
              <w:rPr>
                <w:rFonts w:eastAsia="Calibri"/>
              </w:rPr>
            </w:pPr>
            <w:r w:rsidRPr="00536549">
              <w:rPr>
                <w:rFonts w:eastAsia="Calibri"/>
              </w:rPr>
              <w:t>vítaná znalosť legislatívnych predpisov a problematiky nezrovnalostí</w:t>
            </w:r>
          </w:p>
          <w:p w14:paraId="5A10C271" w14:textId="77777777" w:rsidR="00301908" w:rsidRPr="006914E9" w:rsidRDefault="00301908" w:rsidP="008E56BF">
            <w:pPr>
              <w:jc w:val="both"/>
              <w:rPr>
                <w:rFonts w:eastAsia="Calibri"/>
                <w:noProof/>
                <w:lang w:val="en-US"/>
              </w:rPr>
            </w:pPr>
            <w:r w:rsidRPr="006914E9">
              <w:rPr>
                <w:rFonts w:eastAsia="Calibri"/>
              </w:rPr>
              <w:t xml:space="preserve"> </w:t>
            </w:r>
          </w:p>
        </w:tc>
        <w:tc>
          <w:tcPr>
            <w:tcW w:w="1531" w:type="pct"/>
            <w:shd w:val="clear" w:color="auto" w:fill="FFFFFF"/>
          </w:tcPr>
          <w:p w14:paraId="50004237" w14:textId="77777777" w:rsidR="00B1508A" w:rsidRPr="00911639" w:rsidRDefault="00B1508A" w:rsidP="008E56BF">
            <w:pPr>
              <w:pStyle w:val="Odsekzoznamu"/>
              <w:numPr>
                <w:ilvl w:val="0"/>
                <w:numId w:val="7"/>
              </w:numPr>
              <w:ind w:right="-648"/>
              <w:jc w:val="both"/>
            </w:pPr>
            <w:r w:rsidRPr="00911639">
              <w:t>Sebadôvera</w:t>
            </w:r>
          </w:p>
          <w:p w14:paraId="34F917AA" w14:textId="77777777" w:rsidR="00B1508A" w:rsidRPr="00911639" w:rsidRDefault="00B1508A" w:rsidP="008E56BF">
            <w:pPr>
              <w:pStyle w:val="Odsekzoznamu"/>
              <w:numPr>
                <w:ilvl w:val="0"/>
                <w:numId w:val="7"/>
              </w:numPr>
              <w:ind w:right="-648"/>
              <w:jc w:val="both"/>
            </w:pPr>
            <w:r w:rsidRPr="00911639">
              <w:t>Svedomitosť a spoľahlivosť</w:t>
            </w:r>
          </w:p>
          <w:p w14:paraId="530DACDF" w14:textId="77777777" w:rsidR="00B1508A" w:rsidRPr="00911639" w:rsidRDefault="00B1508A" w:rsidP="008E56BF">
            <w:pPr>
              <w:pStyle w:val="Odsekzoznamu"/>
              <w:numPr>
                <w:ilvl w:val="0"/>
                <w:numId w:val="7"/>
              </w:numPr>
              <w:ind w:right="-648"/>
              <w:jc w:val="both"/>
            </w:pPr>
            <w:r w:rsidRPr="00911639">
              <w:t>Samostatnosť</w:t>
            </w:r>
          </w:p>
          <w:p w14:paraId="4EADD83A" w14:textId="77777777" w:rsidR="00B1508A" w:rsidRPr="00911639" w:rsidRDefault="00B1508A" w:rsidP="008E56BF">
            <w:pPr>
              <w:pStyle w:val="Odsekzoznamu"/>
              <w:numPr>
                <w:ilvl w:val="0"/>
                <w:numId w:val="7"/>
              </w:numPr>
              <w:ind w:right="-648"/>
              <w:jc w:val="both"/>
            </w:pPr>
            <w:r w:rsidRPr="00911639">
              <w:t>Motivácia</w:t>
            </w:r>
          </w:p>
          <w:p w14:paraId="7E4D1484" w14:textId="77777777" w:rsidR="00B1508A" w:rsidRPr="00911639" w:rsidRDefault="00B1508A" w:rsidP="008E56BF">
            <w:pPr>
              <w:pStyle w:val="Odsekzoznamu"/>
              <w:numPr>
                <w:ilvl w:val="0"/>
                <w:numId w:val="7"/>
              </w:numPr>
              <w:ind w:right="-648"/>
              <w:jc w:val="both"/>
            </w:pPr>
            <w:r w:rsidRPr="00911639">
              <w:t>Adaptabilita a flexibilita</w:t>
            </w:r>
          </w:p>
          <w:p w14:paraId="6E18F7EC" w14:textId="77777777" w:rsidR="008C6DDE" w:rsidRDefault="00B1508A" w:rsidP="008E56BF">
            <w:pPr>
              <w:pStyle w:val="Odsekzoznamu"/>
              <w:numPr>
                <w:ilvl w:val="0"/>
                <w:numId w:val="7"/>
              </w:numPr>
              <w:ind w:right="-648"/>
              <w:jc w:val="both"/>
            </w:pPr>
            <w:r w:rsidRPr="00911639">
              <w:t xml:space="preserve">Schopnosť pracovať </w:t>
            </w:r>
          </w:p>
          <w:p w14:paraId="4EEC0F32" w14:textId="77777777" w:rsidR="00B1508A" w:rsidRPr="00911639" w:rsidRDefault="00B1508A" w:rsidP="008E56BF">
            <w:pPr>
              <w:pStyle w:val="Odsekzoznamu"/>
              <w:ind w:left="360" w:right="-648"/>
              <w:jc w:val="both"/>
            </w:pPr>
            <w:r w:rsidRPr="00911639">
              <w:t>pod tlakom</w:t>
            </w:r>
          </w:p>
          <w:p w14:paraId="510FD1BF" w14:textId="77777777" w:rsidR="00B1508A" w:rsidRPr="00911639" w:rsidRDefault="00B1508A" w:rsidP="008E56BF">
            <w:pPr>
              <w:pStyle w:val="Odsekzoznamu"/>
              <w:numPr>
                <w:ilvl w:val="0"/>
                <w:numId w:val="7"/>
              </w:numPr>
              <w:ind w:right="-648"/>
              <w:jc w:val="both"/>
            </w:pPr>
            <w:r w:rsidRPr="00911639">
              <w:t>Rozhodovacia schopnosť</w:t>
            </w:r>
          </w:p>
          <w:p w14:paraId="66EE6B65" w14:textId="77777777" w:rsidR="00B1508A" w:rsidRPr="00911639" w:rsidRDefault="00B1508A" w:rsidP="008E56BF">
            <w:pPr>
              <w:pStyle w:val="Odsekzoznamu"/>
              <w:numPr>
                <w:ilvl w:val="0"/>
                <w:numId w:val="7"/>
              </w:numPr>
              <w:ind w:right="-648"/>
              <w:jc w:val="both"/>
            </w:pPr>
            <w:r w:rsidRPr="00911639">
              <w:t>Komunikačné zručnosti</w:t>
            </w:r>
          </w:p>
          <w:p w14:paraId="639AE7D1"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6E6A3D8F"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61228B9" w14:textId="77777777" w:rsidR="00301908" w:rsidRPr="00536549" w:rsidRDefault="00301908" w:rsidP="002465B5">
            <w:pPr>
              <w:rPr>
                <w:rFonts w:eastAsia="Calibri"/>
                <w:b/>
                <w:iCs/>
              </w:rPr>
            </w:pPr>
            <w:r w:rsidRPr="00536549">
              <w:rPr>
                <w:rFonts w:eastAsia="Calibri"/>
                <w:b/>
                <w:iCs/>
              </w:rPr>
              <w:lastRenderedPageBreak/>
              <w:t>manažér kontroly verejného obstarávania</w:t>
            </w:r>
          </w:p>
        </w:tc>
        <w:tc>
          <w:tcPr>
            <w:tcW w:w="818" w:type="pct"/>
            <w:shd w:val="clear" w:color="auto" w:fill="FFFFFF"/>
          </w:tcPr>
          <w:p w14:paraId="31B12683" w14:textId="77777777"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p>
          <w:p w14:paraId="741F393E" w14:textId="77777777" w:rsidR="00301908" w:rsidRPr="00536549" w:rsidRDefault="00301908" w:rsidP="002465B5">
            <w:pPr>
              <w:rPr>
                <w:rFonts w:eastAsia="Calibri"/>
              </w:rPr>
            </w:pPr>
          </w:p>
        </w:tc>
        <w:tc>
          <w:tcPr>
            <w:tcW w:w="1617" w:type="pct"/>
            <w:shd w:val="clear" w:color="auto" w:fill="FFFFFF"/>
          </w:tcPr>
          <w:p w14:paraId="6CE3EE9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F44120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2 roky v oblasti kontroly verejného obstarávania alebo 3 roky v obdobnej oblasti*</w:t>
            </w:r>
          </w:p>
          <w:p w14:paraId="7173AEC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právnych predpisov v oblasti verejného obstarávania</w:t>
            </w:r>
          </w:p>
          <w:p w14:paraId="7E047F86" w14:textId="77777777" w:rsidR="007C4EE9" w:rsidRDefault="00301908" w:rsidP="008E56BF">
            <w:pPr>
              <w:pStyle w:val="Odsekzoznamu"/>
              <w:numPr>
                <w:ilvl w:val="0"/>
                <w:numId w:val="7"/>
              </w:numPr>
              <w:ind w:left="174" w:hanging="174"/>
              <w:jc w:val="both"/>
              <w:rPr>
                <w:rFonts w:eastAsia="Calibri"/>
              </w:rPr>
            </w:pPr>
            <w:r w:rsidRPr="00536549">
              <w:rPr>
                <w:rFonts w:eastAsia="Calibri"/>
              </w:rPr>
              <w:t>vítané znalosti/skúsenosti z oblasti dodávateľsko-odberateľských vzťahov, obchodného práva a zmluvno-záväzkových vzťahov</w:t>
            </w:r>
          </w:p>
          <w:p w14:paraId="0D9D2E4B" w14:textId="77777777" w:rsidR="00301908" w:rsidRPr="00C01C54" w:rsidRDefault="00301908" w:rsidP="008E56BF">
            <w:pPr>
              <w:jc w:val="both"/>
              <w:rPr>
                <w:rFonts w:eastAsia="Calibri"/>
                <w:noProof/>
              </w:rPr>
            </w:pPr>
            <w:r w:rsidRPr="006914E9">
              <w:rPr>
                <w:rFonts w:eastAsia="Calibri"/>
              </w:rPr>
              <w:t xml:space="preserve"> </w:t>
            </w:r>
          </w:p>
        </w:tc>
        <w:tc>
          <w:tcPr>
            <w:tcW w:w="1531" w:type="pct"/>
            <w:shd w:val="clear" w:color="auto" w:fill="FFFFFF"/>
          </w:tcPr>
          <w:p w14:paraId="6205BB66" w14:textId="77777777" w:rsidR="00B1508A" w:rsidRPr="00911639" w:rsidRDefault="00B1508A" w:rsidP="008E56BF">
            <w:pPr>
              <w:pStyle w:val="Odsekzoznamu"/>
              <w:numPr>
                <w:ilvl w:val="0"/>
                <w:numId w:val="7"/>
              </w:numPr>
              <w:ind w:right="-648"/>
              <w:jc w:val="both"/>
            </w:pPr>
            <w:r w:rsidRPr="00911639">
              <w:t>Sebadôvera</w:t>
            </w:r>
          </w:p>
          <w:p w14:paraId="10F33530" w14:textId="77777777" w:rsidR="00B1508A" w:rsidRPr="00911639" w:rsidRDefault="00B1508A" w:rsidP="008E56BF">
            <w:pPr>
              <w:pStyle w:val="Odsekzoznamu"/>
              <w:numPr>
                <w:ilvl w:val="0"/>
                <w:numId w:val="7"/>
              </w:numPr>
              <w:ind w:right="-648"/>
              <w:jc w:val="both"/>
            </w:pPr>
            <w:r w:rsidRPr="00911639">
              <w:t>Svedomitosť a spoľahlivosť</w:t>
            </w:r>
          </w:p>
          <w:p w14:paraId="5D4C32F3" w14:textId="77777777" w:rsidR="00B1508A" w:rsidRPr="00911639" w:rsidRDefault="00B1508A" w:rsidP="008E56BF">
            <w:pPr>
              <w:pStyle w:val="Odsekzoznamu"/>
              <w:numPr>
                <w:ilvl w:val="0"/>
                <w:numId w:val="7"/>
              </w:numPr>
              <w:ind w:right="-648"/>
              <w:jc w:val="both"/>
            </w:pPr>
            <w:r w:rsidRPr="00911639">
              <w:t>Samostatnosť</w:t>
            </w:r>
          </w:p>
          <w:p w14:paraId="4F4B7D2D" w14:textId="77777777" w:rsidR="00B1508A" w:rsidRPr="00911639" w:rsidRDefault="00B1508A" w:rsidP="008E56BF">
            <w:pPr>
              <w:pStyle w:val="Odsekzoznamu"/>
              <w:numPr>
                <w:ilvl w:val="0"/>
                <w:numId w:val="7"/>
              </w:numPr>
              <w:ind w:right="-648"/>
              <w:jc w:val="both"/>
            </w:pPr>
            <w:r w:rsidRPr="00911639">
              <w:t>Motivácia</w:t>
            </w:r>
          </w:p>
          <w:p w14:paraId="1E0E0C94" w14:textId="77777777" w:rsidR="00B1508A" w:rsidRPr="00911639" w:rsidRDefault="00B1508A" w:rsidP="008E56BF">
            <w:pPr>
              <w:pStyle w:val="Odsekzoznamu"/>
              <w:numPr>
                <w:ilvl w:val="0"/>
                <w:numId w:val="7"/>
              </w:numPr>
              <w:ind w:right="-648"/>
              <w:jc w:val="both"/>
            </w:pPr>
            <w:r w:rsidRPr="00911639">
              <w:t>Adaptabilita a flexibilita</w:t>
            </w:r>
          </w:p>
          <w:p w14:paraId="1C054C74" w14:textId="77777777" w:rsidR="008C6DDE" w:rsidRDefault="00B1508A" w:rsidP="008E56BF">
            <w:pPr>
              <w:pStyle w:val="Odsekzoznamu"/>
              <w:numPr>
                <w:ilvl w:val="0"/>
                <w:numId w:val="7"/>
              </w:numPr>
              <w:ind w:right="-648"/>
              <w:jc w:val="both"/>
            </w:pPr>
            <w:r w:rsidRPr="00911639">
              <w:t xml:space="preserve">Schopnosť pracovať </w:t>
            </w:r>
          </w:p>
          <w:p w14:paraId="1252CAF2" w14:textId="77777777" w:rsidR="00B1508A" w:rsidRPr="00911639" w:rsidRDefault="00B1508A" w:rsidP="008E56BF">
            <w:pPr>
              <w:pStyle w:val="Odsekzoznamu"/>
              <w:ind w:left="360" w:right="-648"/>
              <w:jc w:val="both"/>
            </w:pPr>
            <w:r w:rsidRPr="00911639">
              <w:t>pod tlakom</w:t>
            </w:r>
          </w:p>
          <w:p w14:paraId="0D40605D" w14:textId="77777777" w:rsidR="00B1508A" w:rsidRPr="00911639" w:rsidRDefault="00B1508A" w:rsidP="008E56BF">
            <w:pPr>
              <w:pStyle w:val="Odsekzoznamu"/>
              <w:numPr>
                <w:ilvl w:val="0"/>
                <w:numId w:val="7"/>
              </w:numPr>
              <w:ind w:right="-648"/>
              <w:jc w:val="both"/>
            </w:pPr>
            <w:r w:rsidRPr="00911639">
              <w:t>Rozhodovacia schopnosť</w:t>
            </w:r>
          </w:p>
          <w:p w14:paraId="79BD76F8" w14:textId="77777777" w:rsidR="00B1508A" w:rsidRPr="00911639" w:rsidRDefault="00B1508A" w:rsidP="008E56BF">
            <w:pPr>
              <w:pStyle w:val="Odsekzoznamu"/>
              <w:numPr>
                <w:ilvl w:val="0"/>
                <w:numId w:val="7"/>
              </w:numPr>
              <w:ind w:right="-648"/>
              <w:jc w:val="both"/>
            </w:pPr>
            <w:r w:rsidRPr="00911639">
              <w:t>Komunikačné zručnosti</w:t>
            </w:r>
          </w:p>
          <w:p w14:paraId="748A0838" w14:textId="77777777" w:rsidR="00301908" w:rsidRPr="001E75AE" w:rsidRDefault="00B1508A" w:rsidP="008E56BF">
            <w:pPr>
              <w:pStyle w:val="Odsekzoznamu"/>
              <w:numPr>
                <w:ilvl w:val="0"/>
                <w:numId w:val="7"/>
              </w:numPr>
              <w:jc w:val="both"/>
            </w:pPr>
            <w:r w:rsidRPr="00911639">
              <w:t>Analytické,</w:t>
            </w:r>
            <w:r w:rsidR="008C6DDE">
              <w:t xml:space="preserve"> </w:t>
            </w:r>
            <w:r w:rsidRPr="00911639">
              <w:t>koncepčné a strategické myslenie</w:t>
            </w:r>
          </w:p>
        </w:tc>
      </w:tr>
      <w:tr w:rsidR="00437199" w:rsidRPr="00536549" w14:paraId="5F4DDAD1"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CC88278" w14:textId="77777777" w:rsidR="00301908" w:rsidRPr="00536549" w:rsidRDefault="00301908" w:rsidP="002465B5">
            <w:pPr>
              <w:rPr>
                <w:rFonts w:eastAsia="Calibri"/>
                <w:b/>
                <w:iCs/>
              </w:rPr>
            </w:pPr>
            <w:r w:rsidRPr="00536549">
              <w:rPr>
                <w:rFonts w:eastAsia="Calibri"/>
                <w:b/>
                <w:iCs/>
              </w:rPr>
              <w:t>kontrolór (EŠIF)</w:t>
            </w:r>
          </w:p>
        </w:tc>
        <w:tc>
          <w:tcPr>
            <w:tcW w:w="818" w:type="pct"/>
            <w:shd w:val="clear" w:color="auto" w:fill="FFFFFF"/>
          </w:tcPr>
          <w:p w14:paraId="3342289C"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14:paraId="0C1CBB9F" w14:textId="77777777" w:rsidR="00301908" w:rsidRPr="00536549" w:rsidRDefault="00301908" w:rsidP="002465B5">
            <w:pPr>
              <w:pStyle w:val="Odsekzoznamu"/>
              <w:ind w:left="174"/>
              <w:rPr>
                <w:rFonts w:eastAsia="Calibri"/>
              </w:rPr>
            </w:pPr>
          </w:p>
        </w:tc>
        <w:tc>
          <w:tcPr>
            <w:tcW w:w="1617" w:type="pct"/>
            <w:shd w:val="clear" w:color="auto" w:fill="FFFFFF"/>
          </w:tcPr>
          <w:p w14:paraId="4556792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2172EECA"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513F8D8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p>
          <w:p w14:paraId="0E246AB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Systému riadenia ŠF a KF/EŠIF a Systému finančného riadenia ŠF a KF/EŠIF, legislatívy SR a EÚ, koncepcií, strategických dokumentov a metodických pokynov</w:t>
            </w:r>
          </w:p>
        </w:tc>
        <w:tc>
          <w:tcPr>
            <w:tcW w:w="1531" w:type="pct"/>
            <w:shd w:val="clear" w:color="auto" w:fill="FFFFFF"/>
          </w:tcPr>
          <w:p w14:paraId="261E30E4" w14:textId="77777777" w:rsidR="00B1508A" w:rsidRPr="00911639" w:rsidRDefault="00B1508A" w:rsidP="008E56BF">
            <w:pPr>
              <w:pStyle w:val="Odsekzoznamu"/>
              <w:numPr>
                <w:ilvl w:val="0"/>
                <w:numId w:val="7"/>
              </w:numPr>
              <w:ind w:right="-648"/>
              <w:jc w:val="both"/>
            </w:pPr>
            <w:r w:rsidRPr="00911639">
              <w:t>Sebadôvera</w:t>
            </w:r>
          </w:p>
          <w:p w14:paraId="6F4668D3" w14:textId="77777777" w:rsidR="00B1508A" w:rsidRPr="00911639" w:rsidRDefault="00B1508A" w:rsidP="008E56BF">
            <w:pPr>
              <w:pStyle w:val="Odsekzoznamu"/>
              <w:numPr>
                <w:ilvl w:val="0"/>
                <w:numId w:val="7"/>
              </w:numPr>
              <w:ind w:right="-648"/>
              <w:jc w:val="both"/>
            </w:pPr>
            <w:r w:rsidRPr="00911639">
              <w:t>Svedomitosť a spoľahlivosť</w:t>
            </w:r>
          </w:p>
          <w:p w14:paraId="7B306A39" w14:textId="77777777" w:rsidR="00B1508A" w:rsidRPr="00911639" w:rsidRDefault="00B1508A" w:rsidP="008E56BF">
            <w:pPr>
              <w:pStyle w:val="Odsekzoznamu"/>
              <w:numPr>
                <w:ilvl w:val="0"/>
                <w:numId w:val="7"/>
              </w:numPr>
              <w:ind w:right="-648"/>
              <w:jc w:val="both"/>
            </w:pPr>
            <w:r w:rsidRPr="00911639">
              <w:t>Samostatnosť</w:t>
            </w:r>
          </w:p>
          <w:p w14:paraId="0B680B6A" w14:textId="77777777" w:rsidR="00B1508A" w:rsidRPr="00911639" w:rsidRDefault="00B1508A" w:rsidP="008E56BF">
            <w:pPr>
              <w:pStyle w:val="Odsekzoznamu"/>
              <w:numPr>
                <w:ilvl w:val="0"/>
                <w:numId w:val="7"/>
              </w:numPr>
              <w:ind w:right="-648"/>
              <w:jc w:val="both"/>
            </w:pPr>
            <w:r w:rsidRPr="00911639">
              <w:t>Motivácia</w:t>
            </w:r>
          </w:p>
          <w:p w14:paraId="318A9AFB" w14:textId="77777777" w:rsidR="00B1508A" w:rsidRPr="00911639" w:rsidRDefault="00B1508A" w:rsidP="008E56BF">
            <w:pPr>
              <w:pStyle w:val="Odsekzoznamu"/>
              <w:numPr>
                <w:ilvl w:val="0"/>
                <w:numId w:val="7"/>
              </w:numPr>
              <w:ind w:right="-648"/>
              <w:jc w:val="both"/>
            </w:pPr>
            <w:r w:rsidRPr="00911639">
              <w:t>Adaptabilita a flexibilita</w:t>
            </w:r>
          </w:p>
          <w:p w14:paraId="2D684EE0" w14:textId="77777777" w:rsidR="00B1508A" w:rsidRPr="00911639" w:rsidRDefault="00B1508A" w:rsidP="008E56BF">
            <w:pPr>
              <w:pStyle w:val="Odsekzoznamu"/>
              <w:numPr>
                <w:ilvl w:val="0"/>
                <w:numId w:val="7"/>
              </w:numPr>
              <w:ind w:right="-648"/>
              <w:jc w:val="both"/>
            </w:pPr>
            <w:r w:rsidRPr="00911639">
              <w:t>Schopnosť pracovať pod tlakom</w:t>
            </w:r>
          </w:p>
          <w:p w14:paraId="15A6A9FD" w14:textId="77777777" w:rsidR="00B1508A" w:rsidRPr="00911639" w:rsidRDefault="00B1508A" w:rsidP="008E56BF">
            <w:pPr>
              <w:pStyle w:val="Odsekzoznamu"/>
              <w:numPr>
                <w:ilvl w:val="0"/>
                <w:numId w:val="7"/>
              </w:numPr>
              <w:ind w:right="-648"/>
              <w:jc w:val="both"/>
            </w:pPr>
            <w:r w:rsidRPr="00911639">
              <w:t>Rozhodovacia schopnosť</w:t>
            </w:r>
          </w:p>
          <w:p w14:paraId="35D414BF" w14:textId="77777777" w:rsidR="00B1508A" w:rsidRPr="00911639" w:rsidRDefault="00B1508A" w:rsidP="008E56BF">
            <w:pPr>
              <w:pStyle w:val="Odsekzoznamu"/>
              <w:numPr>
                <w:ilvl w:val="0"/>
                <w:numId w:val="7"/>
              </w:numPr>
              <w:ind w:right="-648"/>
              <w:jc w:val="both"/>
            </w:pPr>
            <w:r w:rsidRPr="00911639">
              <w:t>Komunikačné zručnosti</w:t>
            </w:r>
          </w:p>
          <w:p w14:paraId="242CA1F4"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1CDC1776" w14:textId="77777777" w:rsidTr="008C6DDE">
        <w:trPr>
          <w:cantSplit/>
          <w:trHeight w:val="405"/>
          <w:jc w:val="center"/>
        </w:trPr>
        <w:tc>
          <w:tcPr>
            <w:tcW w:w="1034" w:type="pct"/>
            <w:tcBorders>
              <w:left w:val="single" w:sz="4" w:space="0" w:color="auto"/>
            </w:tcBorders>
            <w:shd w:val="clear" w:color="auto" w:fill="FFFFFF"/>
          </w:tcPr>
          <w:p w14:paraId="48D06136" w14:textId="77777777" w:rsidR="00301908" w:rsidRPr="00536549" w:rsidRDefault="00301908" w:rsidP="002465B5">
            <w:pPr>
              <w:rPr>
                <w:rFonts w:eastAsia="Calibri"/>
                <w:b/>
                <w:iCs/>
              </w:rPr>
            </w:pPr>
            <w:r w:rsidRPr="00536549">
              <w:rPr>
                <w:rFonts w:eastAsia="Calibri"/>
                <w:b/>
                <w:iCs/>
              </w:rPr>
              <w:t>asistent/</w:t>
            </w:r>
          </w:p>
          <w:p w14:paraId="7D2E33EC" w14:textId="77777777" w:rsidR="00301908" w:rsidRPr="00536549" w:rsidRDefault="00301908" w:rsidP="002465B5">
            <w:pPr>
              <w:rPr>
                <w:rFonts w:eastAsia="Calibri"/>
                <w:b/>
                <w:iCs/>
              </w:rPr>
            </w:pPr>
            <w:r w:rsidRPr="00536549">
              <w:rPr>
                <w:rFonts w:eastAsia="Calibri"/>
                <w:b/>
                <w:iCs/>
              </w:rPr>
              <w:t>zamestnanec zodpovedný za administratívnu podporu</w:t>
            </w:r>
            <w:r w:rsidR="008936CE">
              <w:rPr>
                <w:rStyle w:val="Odkaznapoznmkupodiarou"/>
                <w:rFonts w:eastAsia="Calibri"/>
                <w:b/>
                <w:iCs/>
              </w:rPr>
              <w:footnoteReference w:id="19"/>
            </w:r>
          </w:p>
        </w:tc>
        <w:tc>
          <w:tcPr>
            <w:tcW w:w="818" w:type="pct"/>
            <w:shd w:val="clear" w:color="auto" w:fill="FFFFFF"/>
          </w:tcPr>
          <w:p w14:paraId="708AE6BB" w14:textId="77777777" w:rsidR="00301908" w:rsidRPr="00536549" w:rsidRDefault="00301908" w:rsidP="009C708C">
            <w:pPr>
              <w:pStyle w:val="Odsekzoznamu"/>
              <w:numPr>
                <w:ilvl w:val="0"/>
                <w:numId w:val="7"/>
              </w:numPr>
              <w:ind w:left="174" w:hanging="174"/>
              <w:rPr>
                <w:rFonts w:eastAsia="Calibri"/>
              </w:rPr>
            </w:pPr>
            <w:r w:rsidRPr="00536549">
              <w:rPr>
                <w:rFonts w:eastAsia="Calibri"/>
              </w:rPr>
              <w:t xml:space="preserve">úplne stredoškolské vzdelanie </w:t>
            </w:r>
            <w:r w:rsidRPr="00536549" w:rsidDel="007C00BC">
              <w:rPr>
                <w:rFonts w:eastAsia="Calibri"/>
              </w:rPr>
              <w:t xml:space="preserve"> </w:t>
            </w:r>
          </w:p>
          <w:p w14:paraId="1BC299D5" w14:textId="77777777" w:rsidR="00301908" w:rsidRPr="00536549" w:rsidRDefault="00301908" w:rsidP="002465B5">
            <w:pPr>
              <w:rPr>
                <w:rFonts w:eastAsia="Calibri"/>
              </w:rPr>
            </w:pPr>
          </w:p>
        </w:tc>
        <w:tc>
          <w:tcPr>
            <w:tcW w:w="1617" w:type="pct"/>
            <w:shd w:val="clear" w:color="auto" w:fill="FFFFFF"/>
          </w:tcPr>
          <w:p w14:paraId="13944AA3" w14:textId="77777777" w:rsidR="00301908" w:rsidRPr="005C748A" w:rsidRDefault="00301908" w:rsidP="008E56BF">
            <w:pPr>
              <w:pStyle w:val="Odsekzoznamu"/>
              <w:numPr>
                <w:ilvl w:val="0"/>
                <w:numId w:val="7"/>
              </w:numPr>
              <w:ind w:left="174" w:hanging="174"/>
              <w:jc w:val="both"/>
              <w:rPr>
                <w:rFonts w:eastAsia="Calibri"/>
              </w:rPr>
            </w:pPr>
            <w:r w:rsidRPr="005C748A">
              <w:rPr>
                <w:rFonts w:eastAsia="Calibri"/>
              </w:rPr>
              <w:t xml:space="preserve">vítaná znalosť anglického jazyka </w:t>
            </w:r>
          </w:p>
          <w:p w14:paraId="3B0002EA" w14:textId="77777777" w:rsidR="00301908" w:rsidRPr="005C748A" w:rsidRDefault="00301908" w:rsidP="008E56BF">
            <w:pPr>
              <w:pStyle w:val="Odsekzoznamu"/>
              <w:numPr>
                <w:ilvl w:val="0"/>
                <w:numId w:val="7"/>
              </w:numPr>
              <w:ind w:left="174" w:hanging="174"/>
              <w:jc w:val="both"/>
              <w:rPr>
                <w:rFonts w:eastAsia="Calibri"/>
              </w:rPr>
            </w:pPr>
            <w:r w:rsidRPr="005C748A">
              <w:rPr>
                <w:rFonts w:eastAsia="Calibri"/>
              </w:rPr>
              <w:t>znalosť práce s PC – užívateľ</w:t>
            </w:r>
          </w:p>
          <w:p w14:paraId="0A7CB197" w14:textId="77777777" w:rsidR="00301908" w:rsidRPr="005C748A" w:rsidRDefault="00301908" w:rsidP="008E56BF">
            <w:pPr>
              <w:pStyle w:val="Odsekzoznamu"/>
              <w:numPr>
                <w:ilvl w:val="0"/>
                <w:numId w:val="7"/>
              </w:numPr>
              <w:ind w:left="174" w:hanging="174"/>
              <w:jc w:val="both"/>
              <w:rPr>
                <w:rFonts w:eastAsia="Calibri"/>
              </w:rPr>
            </w:pPr>
            <w:r w:rsidRPr="005C748A">
              <w:rPr>
                <w:rFonts w:eastAsia="Calibri"/>
              </w:rPr>
              <w:t xml:space="preserve">vítaná prax a skúsenosti v oblasti hospodárskej korešpondencie </w:t>
            </w:r>
          </w:p>
        </w:tc>
        <w:tc>
          <w:tcPr>
            <w:tcW w:w="1531" w:type="pct"/>
            <w:shd w:val="clear" w:color="auto" w:fill="FFFFFF"/>
          </w:tcPr>
          <w:p w14:paraId="6CB59484" w14:textId="77777777" w:rsidR="00301908" w:rsidRPr="00832EC1" w:rsidRDefault="00421867" w:rsidP="008E56BF">
            <w:pPr>
              <w:pStyle w:val="Odsekzoznamu"/>
              <w:numPr>
                <w:ilvl w:val="0"/>
                <w:numId w:val="7"/>
              </w:numPr>
              <w:ind w:right="-648"/>
              <w:jc w:val="both"/>
            </w:pPr>
            <w:r w:rsidRPr="00832EC1">
              <w:t>S</w:t>
            </w:r>
            <w:r w:rsidR="00301908" w:rsidRPr="00832EC1">
              <w:t>poľahlivosť</w:t>
            </w:r>
          </w:p>
          <w:p w14:paraId="0D0F81AB" w14:textId="77777777" w:rsidR="00301908" w:rsidRPr="00832EC1" w:rsidRDefault="00421867" w:rsidP="008E56BF">
            <w:pPr>
              <w:pStyle w:val="Odsekzoznamu"/>
              <w:numPr>
                <w:ilvl w:val="0"/>
                <w:numId w:val="7"/>
              </w:numPr>
              <w:ind w:right="-648"/>
              <w:jc w:val="both"/>
            </w:pPr>
            <w:r w:rsidRPr="00832EC1">
              <w:t>D</w:t>
            </w:r>
            <w:r w:rsidR="00301908" w:rsidRPr="00832EC1">
              <w:t>ôslednosť</w:t>
            </w:r>
          </w:p>
          <w:p w14:paraId="26EE3E63" w14:textId="77777777" w:rsidR="00421867" w:rsidRPr="005C748A" w:rsidRDefault="00421867" w:rsidP="008E56BF">
            <w:pPr>
              <w:pStyle w:val="Odsekzoznamu"/>
              <w:numPr>
                <w:ilvl w:val="0"/>
                <w:numId w:val="7"/>
              </w:numPr>
              <w:ind w:right="-648"/>
              <w:jc w:val="both"/>
              <w:rPr>
                <w:rFonts w:eastAsia="Calibri"/>
              </w:rPr>
            </w:pPr>
            <w:r w:rsidRPr="00832EC1">
              <w:t>Svedomitosť</w:t>
            </w:r>
          </w:p>
        </w:tc>
      </w:tr>
      <w:tr w:rsidR="00437199" w:rsidRPr="00536549" w14:paraId="5CC374FB" w14:textId="77777777" w:rsidTr="008C6DDE">
        <w:trPr>
          <w:cantSplit/>
          <w:trHeight w:val="405"/>
          <w:jc w:val="center"/>
        </w:trPr>
        <w:tc>
          <w:tcPr>
            <w:tcW w:w="1034" w:type="pct"/>
            <w:tcBorders>
              <w:left w:val="single" w:sz="4" w:space="0" w:color="auto"/>
            </w:tcBorders>
            <w:shd w:val="clear" w:color="auto" w:fill="FFFFFF"/>
          </w:tcPr>
          <w:p w14:paraId="427CC5E3" w14:textId="77777777" w:rsidR="00301908" w:rsidRPr="00185B3E" w:rsidRDefault="00301908" w:rsidP="006006B5">
            <w:pPr>
              <w:rPr>
                <w:rFonts w:eastAsia="Calibri"/>
                <w:b/>
                <w:iCs/>
              </w:rPr>
            </w:pPr>
            <w:r w:rsidRPr="00185B3E">
              <w:rPr>
                <w:rFonts w:eastAsia="Calibri"/>
                <w:b/>
                <w:iCs/>
              </w:rPr>
              <w:lastRenderedPageBreak/>
              <w:t xml:space="preserve">kontrolór </w:t>
            </w:r>
            <w:r w:rsidR="007A4868" w:rsidRPr="00185B3E">
              <w:rPr>
                <w:rFonts w:eastAsia="Calibri"/>
                <w:b/>
                <w:iCs/>
              </w:rPr>
              <w:t xml:space="preserve">plnenia úloh </w:t>
            </w:r>
            <w:r w:rsidR="006006B5">
              <w:rPr>
                <w:rFonts w:eastAsia="Calibri"/>
                <w:b/>
                <w:iCs/>
              </w:rPr>
              <w:t>SO</w:t>
            </w:r>
            <w:r w:rsidR="00EC5A0A">
              <w:rPr>
                <w:rFonts w:eastAsia="Calibri"/>
                <w:b/>
                <w:iCs/>
              </w:rPr>
              <w:t>, resp. tretieho subjektu</w:t>
            </w:r>
          </w:p>
        </w:tc>
        <w:tc>
          <w:tcPr>
            <w:tcW w:w="818" w:type="pct"/>
            <w:shd w:val="clear" w:color="auto" w:fill="FFFFFF"/>
          </w:tcPr>
          <w:p w14:paraId="47C05BE6" w14:textId="77777777"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p>
          <w:p w14:paraId="39925681" w14:textId="77777777" w:rsidR="00301908" w:rsidRPr="00536549" w:rsidDel="00007712" w:rsidRDefault="00301908" w:rsidP="002465B5">
            <w:pPr>
              <w:pStyle w:val="Odsekzoznamu"/>
              <w:ind w:left="174"/>
              <w:rPr>
                <w:rFonts w:eastAsia="Calibri"/>
              </w:rPr>
            </w:pPr>
          </w:p>
        </w:tc>
        <w:tc>
          <w:tcPr>
            <w:tcW w:w="1617" w:type="pct"/>
            <w:shd w:val="clear" w:color="auto" w:fill="FFFFFF"/>
          </w:tcPr>
          <w:p w14:paraId="3E0D656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22F9339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4D3DAAC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p>
          <w:p w14:paraId="51CE9772" w14:textId="77777777" w:rsidR="00301908" w:rsidRPr="001A76FA" w:rsidDel="00711D72"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 predpisov v oblasti verejného obstarávania</w:t>
            </w:r>
          </w:p>
        </w:tc>
        <w:tc>
          <w:tcPr>
            <w:tcW w:w="1531" w:type="pct"/>
            <w:shd w:val="clear" w:color="auto" w:fill="FFFFFF"/>
          </w:tcPr>
          <w:p w14:paraId="7D94DEDB" w14:textId="77777777" w:rsidR="00B1508A" w:rsidRPr="00911639" w:rsidRDefault="00B1508A" w:rsidP="008E56BF">
            <w:pPr>
              <w:pStyle w:val="Odsekzoznamu"/>
              <w:numPr>
                <w:ilvl w:val="0"/>
                <w:numId w:val="7"/>
              </w:numPr>
              <w:ind w:right="-648"/>
              <w:jc w:val="both"/>
            </w:pPr>
            <w:r w:rsidRPr="00911639">
              <w:t>Sebadôvera</w:t>
            </w:r>
          </w:p>
          <w:p w14:paraId="53366DB8" w14:textId="77777777" w:rsidR="00B1508A" w:rsidRPr="00911639" w:rsidRDefault="00B1508A" w:rsidP="008E56BF">
            <w:pPr>
              <w:pStyle w:val="Odsekzoznamu"/>
              <w:numPr>
                <w:ilvl w:val="0"/>
                <w:numId w:val="7"/>
              </w:numPr>
              <w:ind w:right="-648"/>
              <w:jc w:val="both"/>
            </w:pPr>
            <w:r w:rsidRPr="00911639">
              <w:t>Svedomitosť a spoľahlivosť</w:t>
            </w:r>
          </w:p>
          <w:p w14:paraId="6A1C16EA" w14:textId="77777777" w:rsidR="00B1508A" w:rsidRPr="00911639" w:rsidRDefault="00B1508A" w:rsidP="008E56BF">
            <w:pPr>
              <w:pStyle w:val="Odsekzoznamu"/>
              <w:numPr>
                <w:ilvl w:val="0"/>
                <w:numId w:val="7"/>
              </w:numPr>
              <w:ind w:right="-648"/>
              <w:jc w:val="both"/>
            </w:pPr>
            <w:r w:rsidRPr="00911639">
              <w:t>Samostatnosť</w:t>
            </w:r>
          </w:p>
          <w:p w14:paraId="52A7FE80" w14:textId="77777777" w:rsidR="00B1508A" w:rsidRPr="00911639" w:rsidRDefault="00B1508A" w:rsidP="008E56BF">
            <w:pPr>
              <w:pStyle w:val="Odsekzoznamu"/>
              <w:numPr>
                <w:ilvl w:val="0"/>
                <w:numId w:val="7"/>
              </w:numPr>
              <w:ind w:right="-648"/>
              <w:jc w:val="both"/>
            </w:pPr>
            <w:r w:rsidRPr="00911639">
              <w:t>Motivácia</w:t>
            </w:r>
          </w:p>
          <w:p w14:paraId="11DB5922" w14:textId="77777777" w:rsidR="00B1508A" w:rsidRPr="00911639" w:rsidRDefault="00B1508A" w:rsidP="008E56BF">
            <w:pPr>
              <w:pStyle w:val="Odsekzoznamu"/>
              <w:numPr>
                <w:ilvl w:val="0"/>
                <w:numId w:val="7"/>
              </w:numPr>
              <w:ind w:right="-648"/>
              <w:jc w:val="both"/>
            </w:pPr>
            <w:r w:rsidRPr="00911639">
              <w:t>Adaptabilita a flexibilita</w:t>
            </w:r>
          </w:p>
          <w:p w14:paraId="26F71EA8" w14:textId="77777777" w:rsidR="00B61F49" w:rsidRDefault="00B1508A" w:rsidP="008E56BF">
            <w:pPr>
              <w:pStyle w:val="Odsekzoznamu"/>
              <w:numPr>
                <w:ilvl w:val="0"/>
                <w:numId w:val="7"/>
              </w:numPr>
              <w:ind w:right="-648"/>
              <w:jc w:val="both"/>
            </w:pPr>
            <w:r w:rsidRPr="00911639">
              <w:t xml:space="preserve">Schopnosť pracovať </w:t>
            </w:r>
          </w:p>
          <w:p w14:paraId="715FDA6F" w14:textId="77777777" w:rsidR="00B1508A" w:rsidRPr="00911639" w:rsidRDefault="00B1508A" w:rsidP="008E56BF">
            <w:pPr>
              <w:pStyle w:val="Odsekzoznamu"/>
              <w:ind w:left="360" w:right="-648"/>
              <w:jc w:val="both"/>
            </w:pPr>
            <w:r w:rsidRPr="00911639">
              <w:t>pod tlakom</w:t>
            </w:r>
          </w:p>
          <w:p w14:paraId="054BD880" w14:textId="77777777" w:rsidR="00B1508A" w:rsidRPr="00911639" w:rsidRDefault="00B1508A" w:rsidP="008E56BF">
            <w:pPr>
              <w:pStyle w:val="Odsekzoznamu"/>
              <w:numPr>
                <w:ilvl w:val="0"/>
                <w:numId w:val="7"/>
              </w:numPr>
              <w:ind w:right="-648"/>
              <w:jc w:val="both"/>
            </w:pPr>
            <w:r w:rsidRPr="00911639">
              <w:t>Rozhodovacia schopnosť</w:t>
            </w:r>
          </w:p>
          <w:p w14:paraId="49BD69DC" w14:textId="77777777" w:rsidR="00B1508A" w:rsidRPr="00911639" w:rsidRDefault="00B1508A" w:rsidP="008E56BF">
            <w:pPr>
              <w:pStyle w:val="Odsekzoznamu"/>
              <w:numPr>
                <w:ilvl w:val="0"/>
                <w:numId w:val="7"/>
              </w:numPr>
              <w:ind w:right="-648"/>
              <w:jc w:val="both"/>
            </w:pPr>
            <w:r w:rsidRPr="00911639">
              <w:t>Komunikačné zručnosti</w:t>
            </w:r>
          </w:p>
          <w:p w14:paraId="02930214"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0A7D315B" w14:textId="77777777" w:rsidTr="008C6DDE">
        <w:trPr>
          <w:cantSplit/>
          <w:trHeight w:val="405"/>
          <w:jc w:val="center"/>
        </w:trPr>
        <w:tc>
          <w:tcPr>
            <w:tcW w:w="1034" w:type="pct"/>
            <w:tcBorders>
              <w:left w:val="single" w:sz="4" w:space="0" w:color="auto"/>
            </w:tcBorders>
            <w:shd w:val="clear" w:color="auto" w:fill="FFFFFF"/>
          </w:tcPr>
          <w:p w14:paraId="516BB879" w14:textId="77777777" w:rsidR="00301908" w:rsidRPr="00536549" w:rsidDel="006865AC" w:rsidRDefault="00077C29" w:rsidP="002465B5">
            <w:pPr>
              <w:rPr>
                <w:rFonts w:eastAsia="Calibri"/>
                <w:b/>
                <w:iCs/>
              </w:rPr>
            </w:pPr>
            <w:r>
              <w:rPr>
                <w:rFonts w:eastAsia="Calibri"/>
                <w:b/>
                <w:iCs/>
              </w:rPr>
              <w:t>p</w:t>
            </w:r>
            <w:r w:rsidRPr="00536549">
              <w:rPr>
                <w:rFonts w:eastAsia="Calibri"/>
                <w:b/>
                <w:iCs/>
              </w:rPr>
              <w:t>rávnik</w:t>
            </w:r>
          </w:p>
        </w:tc>
        <w:tc>
          <w:tcPr>
            <w:tcW w:w="818" w:type="pct"/>
            <w:shd w:val="clear" w:color="auto" w:fill="FFFFFF"/>
          </w:tcPr>
          <w:p w14:paraId="2C90CB08" w14:textId="77777777" w:rsidR="00301908" w:rsidRPr="00185B3E" w:rsidRDefault="00301908" w:rsidP="009C708C">
            <w:pPr>
              <w:pStyle w:val="Odsekzoznamu"/>
              <w:numPr>
                <w:ilvl w:val="0"/>
                <w:numId w:val="7"/>
              </w:numPr>
              <w:ind w:left="174" w:hanging="174"/>
              <w:rPr>
                <w:rFonts w:eastAsia="Calibri"/>
                <w:sz w:val="23"/>
                <w:szCs w:val="23"/>
              </w:rPr>
            </w:pPr>
            <w:r w:rsidRPr="00185B3E">
              <w:rPr>
                <w:rFonts w:eastAsia="Calibri"/>
                <w:sz w:val="23"/>
                <w:szCs w:val="23"/>
              </w:rPr>
              <w:t>VŠ vzdelanie 2. stupňa</w:t>
            </w:r>
          </w:p>
          <w:p w14:paraId="49C9B9E9" w14:textId="77777777" w:rsidR="00301908" w:rsidRPr="00536549" w:rsidRDefault="00301908" w:rsidP="002465B5">
            <w:pPr>
              <w:rPr>
                <w:rFonts w:eastAsia="Calibri"/>
              </w:rPr>
            </w:pPr>
          </w:p>
        </w:tc>
        <w:tc>
          <w:tcPr>
            <w:tcW w:w="1617" w:type="pct"/>
            <w:shd w:val="clear" w:color="auto" w:fill="FFFFFF"/>
          </w:tcPr>
          <w:p w14:paraId="5AEE0ED6"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9BC16D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3FC5DE1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p>
          <w:p w14:paraId="24E544F6"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prax a skúsenosti v oblasti hospodárskej korešpondencie </w:t>
            </w:r>
          </w:p>
          <w:p w14:paraId="0A9364D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legislatívy SR a EÚ,  koncepcií, strategických dokumentov a vykonávacích predpisov </w:t>
            </w:r>
          </w:p>
        </w:tc>
        <w:tc>
          <w:tcPr>
            <w:tcW w:w="1531" w:type="pct"/>
            <w:shd w:val="clear" w:color="auto" w:fill="FFFFFF"/>
          </w:tcPr>
          <w:p w14:paraId="53904CEB" w14:textId="77777777" w:rsidR="00B1508A" w:rsidRPr="00911639" w:rsidRDefault="00B1508A" w:rsidP="008E56BF">
            <w:pPr>
              <w:pStyle w:val="Odsekzoznamu"/>
              <w:numPr>
                <w:ilvl w:val="0"/>
                <w:numId w:val="7"/>
              </w:numPr>
              <w:ind w:right="-648"/>
              <w:jc w:val="both"/>
            </w:pPr>
            <w:r w:rsidRPr="00911639">
              <w:t>Sebadôvera</w:t>
            </w:r>
          </w:p>
          <w:p w14:paraId="61E3B1C7" w14:textId="77777777" w:rsidR="00B1508A" w:rsidRPr="00911639" w:rsidRDefault="00B1508A" w:rsidP="008E56BF">
            <w:pPr>
              <w:pStyle w:val="Odsekzoznamu"/>
              <w:numPr>
                <w:ilvl w:val="0"/>
                <w:numId w:val="7"/>
              </w:numPr>
              <w:ind w:right="-648"/>
              <w:jc w:val="both"/>
            </w:pPr>
            <w:r w:rsidRPr="00911639">
              <w:t>Svedomitosť a spoľahlivosť</w:t>
            </w:r>
          </w:p>
          <w:p w14:paraId="77281A66" w14:textId="77777777" w:rsidR="00B1508A" w:rsidRPr="00911639" w:rsidRDefault="00B1508A" w:rsidP="008E56BF">
            <w:pPr>
              <w:pStyle w:val="Odsekzoznamu"/>
              <w:numPr>
                <w:ilvl w:val="0"/>
                <w:numId w:val="7"/>
              </w:numPr>
              <w:ind w:right="-648"/>
              <w:jc w:val="both"/>
            </w:pPr>
            <w:r w:rsidRPr="00911639">
              <w:t>Samostatnosť</w:t>
            </w:r>
          </w:p>
          <w:p w14:paraId="5889A59A" w14:textId="77777777" w:rsidR="00B1508A" w:rsidRPr="00911639" w:rsidRDefault="00B1508A" w:rsidP="008E56BF">
            <w:pPr>
              <w:pStyle w:val="Odsekzoznamu"/>
              <w:numPr>
                <w:ilvl w:val="0"/>
                <w:numId w:val="7"/>
              </w:numPr>
              <w:ind w:right="-648"/>
              <w:jc w:val="both"/>
            </w:pPr>
            <w:r w:rsidRPr="00911639">
              <w:t>Motivácia</w:t>
            </w:r>
          </w:p>
          <w:p w14:paraId="33A2EA2D" w14:textId="77777777" w:rsidR="00B1508A" w:rsidRPr="00911639" w:rsidRDefault="00B1508A" w:rsidP="008E56BF">
            <w:pPr>
              <w:pStyle w:val="Odsekzoznamu"/>
              <w:numPr>
                <w:ilvl w:val="0"/>
                <w:numId w:val="7"/>
              </w:numPr>
              <w:ind w:right="-648"/>
              <w:jc w:val="both"/>
            </w:pPr>
            <w:r w:rsidRPr="00911639">
              <w:t>Adaptabilita a flexibilita</w:t>
            </w:r>
          </w:p>
          <w:p w14:paraId="0BFE830A" w14:textId="77777777" w:rsidR="00B61F49" w:rsidRDefault="00B1508A" w:rsidP="008E56BF">
            <w:pPr>
              <w:pStyle w:val="Odsekzoznamu"/>
              <w:numPr>
                <w:ilvl w:val="0"/>
                <w:numId w:val="7"/>
              </w:numPr>
              <w:ind w:right="-648"/>
              <w:jc w:val="both"/>
            </w:pPr>
            <w:r w:rsidRPr="00911639">
              <w:t xml:space="preserve">Schopnosť pracovať </w:t>
            </w:r>
          </w:p>
          <w:p w14:paraId="3DF5BD12" w14:textId="77777777" w:rsidR="00B1508A" w:rsidRPr="00911639" w:rsidRDefault="00B1508A" w:rsidP="008E56BF">
            <w:pPr>
              <w:pStyle w:val="Odsekzoznamu"/>
              <w:ind w:left="360" w:right="-648"/>
              <w:jc w:val="both"/>
            </w:pPr>
            <w:r w:rsidRPr="00911639">
              <w:t>pod tlakom</w:t>
            </w:r>
          </w:p>
          <w:p w14:paraId="17633C59" w14:textId="77777777" w:rsidR="00B1508A" w:rsidRPr="00911639" w:rsidRDefault="00B1508A" w:rsidP="008E56BF">
            <w:pPr>
              <w:pStyle w:val="Odsekzoznamu"/>
              <w:numPr>
                <w:ilvl w:val="0"/>
                <w:numId w:val="7"/>
              </w:numPr>
              <w:ind w:right="-648"/>
              <w:jc w:val="both"/>
            </w:pPr>
            <w:r w:rsidRPr="00911639">
              <w:t>Rozhodovacia schopnosť</w:t>
            </w:r>
          </w:p>
          <w:p w14:paraId="550EEFE2" w14:textId="77777777" w:rsidR="00B1508A" w:rsidRPr="00911639" w:rsidRDefault="00B1508A" w:rsidP="008E56BF">
            <w:pPr>
              <w:pStyle w:val="Odsekzoznamu"/>
              <w:numPr>
                <w:ilvl w:val="0"/>
                <w:numId w:val="7"/>
              </w:numPr>
              <w:ind w:right="-648"/>
              <w:jc w:val="both"/>
            </w:pPr>
            <w:r w:rsidRPr="00911639">
              <w:t>Komunikačné zručnosti</w:t>
            </w:r>
          </w:p>
          <w:p w14:paraId="39158ADE"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3F2BC0D1" w14:textId="77777777" w:rsidTr="008C6DDE">
        <w:trPr>
          <w:cantSplit/>
          <w:trHeight w:val="405"/>
          <w:jc w:val="center"/>
        </w:trPr>
        <w:tc>
          <w:tcPr>
            <w:tcW w:w="1034" w:type="pct"/>
            <w:tcBorders>
              <w:left w:val="single" w:sz="4" w:space="0" w:color="auto"/>
            </w:tcBorders>
            <w:shd w:val="clear" w:color="auto" w:fill="FFFFFF"/>
          </w:tcPr>
          <w:p w14:paraId="7FDB2734" w14:textId="77777777" w:rsidR="0032245D" w:rsidRPr="00536549" w:rsidRDefault="00D47F80" w:rsidP="002465B5">
            <w:pPr>
              <w:rPr>
                <w:rFonts w:eastAsia="Calibri"/>
                <w:b/>
                <w:iCs/>
              </w:rPr>
            </w:pPr>
            <w:r>
              <w:rPr>
                <w:rFonts w:eastAsia="Calibri"/>
                <w:b/>
                <w:iCs/>
              </w:rPr>
              <w:t>m</w:t>
            </w:r>
            <w:r w:rsidR="0032245D">
              <w:rPr>
                <w:rFonts w:eastAsia="Calibri"/>
                <w:b/>
                <w:iCs/>
              </w:rPr>
              <w:t>anažér overovania podnetov</w:t>
            </w:r>
          </w:p>
        </w:tc>
        <w:tc>
          <w:tcPr>
            <w:tcW w:w="818" w:type="pct"/>
            <w:shd w:val="clear" w:color="auto" w:fill="FFFFFF"/>
          </w:tcPr>
          <w:p w14:paraId="701FD590" w14:textId="77777777" w:rsidR="00CF6AB4" w:rsidRPr="00185B3E" w:rsidRDefault="00CF6AB4" w:rsidP="00CF6AB4">
            <w:pPr>
              <w:pStyle w:val="Odsekzoznamu"/>
              <w:numPr>
                <w:ilvl w:val="0"/>
                <w:numId w:val="7"/>
              </w:numPr>
              <w:ind w:left="174" w:hanging="174"/>
              <w:rPr>
                <w:rFonts w:eastAsia="Calibri"/>
                <w:sz w:val="23"/>
                <w:szCs w:val="23"/>
              </w:rPr>
            </w:pPr>
            <w:r w:rsidRPr="00185B3E">
              <w:rPr>
                <w:rFonts w:eastAsia="Calibri"/>
                <w:sz w:val="23"/>
                <w:szCs w:val="23"/>
              </w:rPr>
              <w:t>VŠ vzdelanie 2. stupňa</w:t>
            </w:r>
          </w:p>
          <w:p w14:paraId="157BEA1B" w14:textId="5C3CD9E2" w:rsidR="0032245D" w:rsidRPr="00CF6AB4" w:rsidRDefault="0032245D" w:rsidP="00CF6AB4">
            <w:pPr>
              <w:rPr>
                <w:rFonts w:eastAsia="Calibri"/>
                <w:sz w:val="23"/>
                <w:szCs w:val="23"/>
              </w:rPr>
            </w:pPr>
          </w:p>
        </w:tc>
        <w:tc>
          <w:tcPr>
            <w:tcW w:w="1617" w:type="pct"/>
            <w:shd w:val="clear" w:color="auto" w:fill="FFFFFF"/>
          </w:tcPr>
          <w:p w14:paraId="4DD0DD28" w14:textId="77777777" w:rsidR="0032245D" w:rsidRDefault="00B95977" w:rsidP="008E56BF">
            <w:pPr>
              <w:pStyle w:val="Odsekzoznamu"/>
              <w:numPr>
                <w:ilvl w:val="0"/>
                <w:numId w:val="7"/>
              </w:numPr>
              <w:ind w:left="174" w:hanging="174"/>
              <w:jc w:val="both"/>
              <w:rPr>
                <w:rFonts w:eastAsia="Calibri"/>
              </w:rPr>
            </w:pPr>
            <w:r>
              <w:rPr>
                <w:rFonts w:eastAsia="Calibri"/>
              </w:rPr>
              <w:t xml:space="preserve">   </w:t>
            </w:r>
            <w:r w:rsidR="0032245D">
              <w:rPr>
                <w:rFonts w:eastAsia="Calibri"/>
              </w:rPr>
              <w:t>prax v odbore 2 roky</w:t>
            </w:r>
          </w:p>
          <w:p w14:paraId="60C12F15" w14:textId="77777777" w:rsidR="0032245D" w:rsidRPr="0032245D" w:rsidRDefault="0032245D" w:rsidP="008E56BF">
            <w:pPr>
              <w:pStyle w:val="Odsekzoznamu"/>
              <w:numPr>
                <w:ilvl w:val="0"/>
                <w:numId w:val="7"/>
              </w:numPr>
              <w:jc w:val="both"/>
              <w:rPr>
                <w:rFonts w:eastAsia="Calibri"/>
              </w:rPr>
            </w:pPr>
            <w:r w:rsidRPr="0032245D">
              <w:rPr>
                <w:rFonts w:eastAsia="Calibri"/>
              </w:rPr>
              <w:t>znalosť práce s PC - užívateľ</w:t>
            </w:r>
          </w:p>
          <w:p w14:paraId="6E381384" w14:textId="77777777" w:rsidR="0032245D" w:rsidRPr="0032245D" w:rsidRDefault="0032245D" w:rsidP="008E56BF">
            <w:pPr>
              <w:pStyle w:val="Odsekzoznamu"/>
              <w:numPr>
                <w:ilvl w:val="0"/>
                <w:numId w:val="7"/>
              </w:numPr>
              <w:jc w:val="both"/>
              <w:rPr>
                <w:rFonts w:eastAsia="Calibri"/>
              </w:rPr>
            </w:pPr>
            <w:r w:rsidRPr="0032245D">
              <w:rPr>
                <w:rFonts w:eastAsia="Calibri"/>
              </w:rPr>
              <w:t>vítaná prax v oblasti implementácie fondov EÚ 1 rok alebo 1,5 roka v obdobnej oblasti*</w:t>
            </w:r>
          </w:p>
          <w:p w14:paraId="78519574" w14:textId="77777777" w:rsidR="0032245D" w:rsidRPr="0032245D" w:rsidRDefault="0032245D" w:rsidP="008E56BF">
            <w:pPr>
              <w:pStyle w:val="Odsekzoznamu"/>
              <w:numPr>
                <w:ilvl w:val="0"/>
                <w:numId w:val="7"/>
              </w:numPr>
              <w:jc w:val="both"/>
              <w:rPr>
                <w:rFonts w:eastAsia="Calibri"/>
              </w:rPr>
            </w:pPr>
            <w:r w:rsidRPr="0032245D">
              <w:rPr>
                <w:rFonts w:eastAsia="Calibri"/>
              </w:rPr>
              <w:t>znalosť legislatívy SR a EÚ,  vykonávacích predpisov</w:t>
            </w:r>
          </w:p>
          <w:p w14:paraId="6CDF6F8F" w14:textId="77777777" w:rsidR="0032245D" w:rsidRPr="00536549" w:rsidRDefault="0032245D" w:rsidP="008E56BF">
            <w:pPr>
              <w:pStyle w:val="Odsekzoznamu"/>
              <w:numPr>
                <w:ilvl w:val="0"/>
                <w:numId w:val="7"/>
              </w:numPr>
              <w:jc w:val="both"/>
              <w:rPr>
                <w:rFonts w:eastAsia="Calibri"/>
              </w:rPr>
            </w:pPr>
            <w:r w:rsidRPr="0032245D">
              <w:rPr>
                <w:rFonts w:eastAsia="Calibri"/>
              </w:rPr>
              <w:t>znalosť Systému riadenia ŠF a KF/EŠIF a Systému finančného riadenia ŠF a KF/EŠIF, koncepcií, strategických dokumentov a metodických pokynov</w:t>
            </w:r>
          </w:p>
        </w:tc>
        <w:tc>
          <w:tcPr>
            <w:tcW w:w="1531" w:type="pct"/>
            <w:shd w:val="clear" w:color="auto" w:fill="FFFFFF"/>
          </w:tcPr>
          <w:p w14:paraId="52C7BADB" w14:textId="77777777" w:rsidR="00B1508A" w:rsidRPr="00911639" w:rsidRDefault="00B1508A" w:rsidP="008E56BF">
            <w:pPr>
              <w:pStyle w:val="Odsekzoznamu"/>
              <w:numPr>
                <w:ilvl w:val="0"/>
                <w:numId w:val="7"/>
              </w:numPr>
              <w:ind w:right="-648"/>
              <w:jc w:val="both"/>
            </w:pPr>
            <w:r w:rsidRPr="00911639">
              <w:t>Sebadôvera</w:t>
            </w:r>
          </w:p>
          <w:p w14:paraId="535851C7" w14:textId="77777777" w:rsidR="00B1508A" w:rsidRPr="00911639" w:rsidRDefault="00B1508A" w:rsidP="008E56BF">
            <w:pPr>
              <w:pStyle w:val="Odsekzoznamu"/>
              <w:numPr>
                <w:ilvl w:val="0"/>
                <w:numId w:val="7"/>
              </w:numPr>
              <w:ind w:right="-648"/>
              <w:jc w:val="both"/>
            </w:pPr>
            <w:r w:rsidRPr="00911639">
              <w:t>Svedomitosť a spoľahlivosť</w:t>
            </w:r>
          </w:p>
          <w:p w14:paraId="7E46208C" w14:textId="77777777" w:rsidR="00B1508A" w:rsidRPr="00911639" w:rsidRDefault="00B1508A" w:rsidP="008E56BF">
            <w:pPr>
              <w:pStyle w:val="Odsekzoznamu"/>
              <w:numPr>
                <w:ilvl w:val="0"/>
                <w:numId w:val="7"/>
              </w:numPr>
              <w:ind w:right="-648"/>
              <w:jc w:val="both"/>
            </w:pPr>
            <w:r w:rsidRPr="00911639">
              <w:t>Samostatnosť</w:t>
            </w:r>
          </w:p>
          <w:p w14:paraId="635B9238" w14:textId="77777777" w:rsidR="00B1508A" w:rsidRPr="00911639" w:rsidRDefault="00B1508A" w:rsidP="008E56BF">
            <w:pPr>
              <w:pStyle w:val="Odsekzoznamu"/>
              <w:numPr>
                <w:ilvl w:val="0"/>
                <w:numId w:val="7"/>
              </w:numPr>
              <w:ind w:right="-648"/>
              <w:jc w:val="both"/>
            </w:pPr>
            <w:r w:rsidRPr="00911639">
              <w:t>Motivácia</w:t>
            </w:r>
          </w:p>
          <w:p w14:paraId="4B0555D2" w14:textId="77777777" w:rsidR="00B1508A" w:rsidRPr="00911639" w:rsidRDefault="00B1508A" w:rsidP="008E56BF">
            <w:pPr>
              <w:pStyle w:val="Odsekzoznamu"/>
              <w:numPr>
                <w:ilvl w:val="0"/>
                <w:numId w:val="7"/>
              </w:numPr>
              <w:ind w:right="-648"/>
              <w:jc w:val="both"/>
            </w:pPr>
            <w:r w:rsidRPr="00911639">
              <w:t>Adaptabilita a flexibilita</w:t>
            </w:r>
          </w:p>
          <w:p w14:paraId="26BA2D36" w14:textId="77777777" w:rsidR="00B61F49" w:rsidRDefault="00B1508A" w:rsidP="008E56BF">
            <w:pPr>
              <w:pStyle w:val="Odsekzoznamu"/>
              <w:numPr>
                <w:ilvl w:val="0"/>
                <w:numId w:val="7"/>
              </w:numPr>
              <w:ind w:right="-648"/>
              <w:jc w:val="both"/>
            </w:pPr>
            <w:r w:rsidRPr="00911639">
              <w:t xml:space="preserve">Schopnosť pracovať </w:t>
            </w:r>
          </w:p>
          <w:p w14:paraId="4F6534E0" w14:textId="77777777" w:rsidR="00B1508A" w:rsidRPr="00911639" w:rsidRDefault="00B1508A" w:rsidP="008E56BF">
            <w:pPr>
              <w:pStyle w:val="Odsekzoznamu"/>
              <w:ind w:left="360" w:right="-648"/>
              <w:jc w:val="both"/>
            </w:pPr>
            <w:r w:rsidRPr="00911639">
              <w:t>pod tlakom</w:t>
            </w:r>
          </w:p>
          <w:p w14:paraId="78AA616B" w14:textId="77777777" w:rsidR="00B1508A" w:rsidRPr="00911639" w:rsidRDefault="00B1508A" w:rsidP="008E56BF">
            <w:pPr>
              <w:pStyle w:val="Odsekzoznamu"/>
              <w:numPr>
                <w:ilvl w:val="0"/>
                <w:numId w:val="7"/>
              </w:numPr>
              <w:ind w:right="-648"/>
              <w:jc w:val="both"/>
            </w:pPr>
            <w:r w:rsidRPr="00911639">
              <w:t>Rozhodovacia schopnosť</w:t>
            </w:r>
          </w:p>
          <w:p w14:paraId="3B68433A" w14:textId="77777777" w:rsidR="00B1508A" w:rsidRPr="00911639" w:rsidRDefault="00B1508A" w:rsidP="008E56BF">
            <w:pPr>
              <w:pStyle w:val="Odsekzoznamu"/>
              <w:numPr>
                <w:ilvl w:val="0"/>
                <w:numId w:val="7"/>
              </w:numPr>
              <w:ind w:right="-648"/>
              <w:jc w:val="both"/>
            </w:pPr>
            <w:r w:rsidRPr="00911639">
              <w:t>Komunikačné zručnosti</w:t>
            </w:r>
          </w:p>
          <w:p w14:paraId="29E7DD91" w14:textId="77777777" w:rsidR="0032245D" w:rsidRPr="001E75AE" w:rsidRDefault="00B1508A" w:rsidP="008E56BF">
            <w:pPr>
              <w:pStyle w:val="Odsekzoznamu"/>
              <w:numPr>
                <w:ilvl w:val="0"/>
                <w:numId w:val="7"/>
              </w:numPr>
              <w:jc w:val="both"/>
            </w:pPr>
            <w:r w:rsidRPr="00911639">
              <w:t>Analytické, koncepčné a strategické myslenie</w:t>
            </w:r>
          </w:p>
        </w:tc>
      </w:tr>
    </w:tbl>
    <w:p w14:paraId="2FF38164" w14:textId="77777777" w:rsidR="00530435" w:rsidRPr="00121AD0" w:rsidRDefault="00530435" w:rsidP="00752292">
      <w:pPr>
        <w:spacing w:after="200" w:line="276" w:lineRule="auto"/>
        <w:rPr>
          <w:b/>
        </w:rPr>
      </w:pPr>
      <w:r>
        <w:rPr>
          <w:b/>
          <w:i/>
        </w:rPr>
        <w:br w:type="page"/>
      </w:r>
    </w:p>
    <w:p w14:paraId="2BB7B185" w14:textId="77777777" w:rsidR="002920B8" w:rsidRPr="00752292" w:rsidRDefault="002920B8" w:rsidP="005358A2">
      <w:pPr>
        <w:pStyle w:val="Popis"/>
        <w:keepNext/>
        <w:spacing w:before="120" w:after="120" w:line="276" w:lineRule="auto"/>
        <w:jc w:val="both"/>
        <w:rPr>
          <w:lang w:val="sk-SK"/>
        </w:rPr>
      </w:pPr>
      <w:r w:rsidRPr="00301908">
        <w:rPr>
          <w:b/>
          <w:i w:val="0"/>
          <w:sz w:val="24"/>
          <w:szCs w:val="24"/>
          <w:lang w:val="sk-SK"/>
        </w:rPr>
        <w:lastRenderedPageBreak/>
        <w:t xml:space="preserve">Tabuľka č. </w:t>
      </w:r>
      <w:r w:rsidR="00194885">
        <w:rPr>
          <w:b/>
          <w:i w:val="0"/>
          <w:sz w:val="24"/>
          <w:szCs w:val="24"/>
          <w:lang w:val="sk-SK"/>
        </w:rPr>
        <w:t>7</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r>
        <w:rPr>
          <w:b/>
          <w:i w:val="0"/>
          <w:sz w:val="24"/>
          <w:szCs w:val="24"/>
          <w:lang w:val="sk-SK"/>
        </w:rPr>
        <w:t xml:space="preserve"> na platobnej jednotke</w:t>
      </w:r>
    </w:p>
    <w:tbl>
      <w:tblPr>
        <w:tblStyle w:val="Mriekatabuky"/>
        <w:tblW w:w="10642" w:type="dxa"/>
        <w:jc w:val="center"/>
        <w:tblLook w:val="04A0" w:firstRow="1" w:lastRow="0" w:firstColumn="1" w:lastColumn="0" w:noHBand="0" w:noVBand="1"/>
      </w:tblPr>
      <w:tblGrid>
        <w:gridCol w:w="1853"/>
        <w:gridCol w:w="1984"/>
        <w:gridCol w:w="3104"/>
        <w:gridCol w:w="3701"/>
      </w:tblGrid>
      <w:tr w:rsidR="003A5C83" w14:paraId="3770A7DF" w14:textId="77777777" w:rsidTr="008E56BF">
        <w:trPr>
          <w:jc w:val="center"/>
        </w:trPr>
        <w:tc>
          <w:tcPr>
            <w:tcW w:w="1853" w:type="dxa"/>
          </w:tcPr>
          <w:p w14:paraId="41220D23" w14:textId="77777777" w:rsidR="003A5C83" w:rsidRPr="00C21BA8" w:rsidRDefault="003A5C83" w:rsidP="00502866">
            <w:pPr>
              <w:spacing w:before="120" w:after="120"/>
              <w:jc w:val="both"/>
              <w:rPr>
                <w:b/>
              </w:rPr>
            </w:pPr>
            <w:r w:rsidRPr="003A5C83">
              <w:rPr>
                <w:b/>
              </w:rPr>
              <w:t>Pracovná pozícia</w:t>
            </w:r>
          </w:p>
        </w:tc>
        <w:tc>
          <w:tcPr>
            <w:tcW w:w="1984" w:type="dxa"/>
          </w:tcPr>
          <w:p w14:paraId="525EDF0A" w14:textId="77777777" w:rsidR="003A5C83" w:rsidRPr="00C01632" w:rsidRDefault="003A5C83" w:rsidP="00C01632">
            <w:pPr>
              <w:spacing w:before="120" w:after="120"/>
              <w:jc w:val="center"/>
            </w:pPr>
            <w:r w:rsidRPr="00C01632">
              <w:rPr>
                <w:b/>
              </w:rPr>
              <w:t>Kvalifikačné predpoklady - všeobecné</w:t>
            </w:r>
          </w:p>
        </w:tc>
        <w:tc>
          <w:tcPr>
            <w:tcW w:w="3104" w:type="dxa"/>
          </w:tcPr>
          <w:p w14:paraId="1C9F6EFB" w14:textId="77777777" w:rsidR="003A5C83" w:rsidRPr="00C01632" w:rsidRDefault="003A5C83" w:rsidP="00C01632">
            <w:pPr>
              <w:spacing w:before="120" w:after="120"/>
              <w:jc w:val="center"/>
            </w:pPr>
            <w:r w:rsidRPr="00C01632">
              <w:rPr>
                <w:b/>
              </w:rPr>
              <w:t>Kvalifikačné predpoklady – špecifické</w:t>
            </w:r>
          </w:p>
        </w:tc>
        <w:tc>
          <w:tcPr>
            <w:tcW w:w="3701" w:type="dxa"/>
          </w:tcPr>
          <w:p w14:paraId="2B715FB0" w14:textId="77777777" w:rsidR="003A5C83" w:rsidRPr="00C01632" w:rsidRDefault="003A5C83" w:rsidP="00C01632">
            <w:pPr>
              <w:spacing w:before="120" w:after="120"/>
              <w:jc w:val="center"/>
              <w:rPr>
                <w:b/>
              </w:rPr>
            </w:pPr>
            <w:r w:rsidRPr="00C21BA8">
              <w:rPr>
                <w:b/>
              </w:rPr>
              <w:t>Osobnostné</w:t>
            </w:r>
            <w:r w:rsidRPr="00C01632">
              <w:rPr>
                <w:b/>
              </w:rPr>
              <w:t xml:space="preserve"> predpoklady</w:t>
            </w:r>
            <w:r w:rsidR="00964BD9">
              <w:rPr>
                <w:b/>
              </w:rPr>
              <w:t xml:space="preserve"> </w:t>
            </w:r>
            <w:r w:rsidR="00964BD9" w:rsidRPr="00964BD9">
              <w:rPr>
                <w:b/>
              </w:rPr>
              <w:t>(potrebné vybrať 3)</w:t>
            </w:r>
          </w:p>
        </w:tc>
      </w:tr>
      <w:tr w:rsidR="002920B8" w14:paraId="6BEB183D" w14:textId="77777777" w:rsidTr="008E56BF">
        <w:trPr>
          <w:jc w:val="center"/>
        </w:trPr>
        <w:tc>
          <w:tcPr>
            <w:tcW w:w="1853" w:type="dxa"/>
          </w:tcPr>
          <w:p w14:paraId="77E4F40B" w14:textId="77777777" w:rsidR="002920B8" w:rsidRPr="00C01632" w:rsidRDefault="00D47F80" w:rsidP="00502866">
            <w:pPr>
              <w:spacing w:before="120" w:after="120"/>
              <w:jc w:val="both"/>
              <w:rPr>
                <w:b/>
              </w:rPr>
            </w:pPr>
            <w:r>
              <w:rPr>
                <w:b/>
              </w:rPr>
              <w:t>f</w:t>
            </w:r>
            <w:r w:rsidR="0036761D" w:rsidRPr="00C01632">
              <w:rPr>
                <w:b/>
              </w:rPr>
              <w:t>inančný overovateľ</w:t>
            </w:r>
            <w:r w:rsidR="00653409">
              <w:rPr>
                <w:b/>
              </w:rPr>
              <w:t xml:space="preserve"> PJ</w:t>
            </w:r>
          </w:p>
        </w:tc>
        <w:tc>
          <w:tcPr>
            <w:tcW w:w="1984" w:type="dxa"/>
          </w:tcPr>
          <w:p w14:paraId="257348A0" w14:textId="77777777" w:rsidR="006C7574" w:rsidRPr="00C01632" w:rsidRDefault="006C7574" w:rsidP="00522922">
            <w:pPr>
              <w:framePr w:wrap="around" w:hAnchor="margin" w:xAlign="center" w:yAlign="bottom"/>
              <w:numPr>
                <w:ilvl w:val="0"/>
                <w:numId w:val="18"/>
              </w:numPr>
              <w:spacing w:before="120" w:after="120"/>
              <w:jc w:val="both"/>
              <w:rPr>
                <w:sz w:val="23"/>
                <w:szCs w:val="23"/>
              </w:rPr>
            </w:pPr>
            <w:r w:rsidRPr="00C01632">
              <w:rPr>
                <w:sz w:val="23"/>
                <w:szCs w:val="23"/>
              </w:rPr>
              <w:t>VŠ vzdelanie 2.</w:t>
            </w:r>
            <w:r w:rsidR="00653409">
              <w:rPr>
                <w:sz w:val="23"/>
                <w:szCs w:val="23"/>
              </w:rPr>
              <w:t xml:space="preserve"> </w:t>
            </w:r>
            <w:r w:rsidRPr="00C01632">
              <w:rPr>
                <w:sz w:val="23"/>
                <w:szCs w:val="23"/>
              </w:rPr>
              <w:t xml:space="preserve">stupňa </w:t>
            </w:r>
          </w:p>
          <w:p w14:paraId="52B5FB10" w14:textId="77777777" w:rsidR="002920B8" w:rsidRDefault="002920B8" w:rsidP="00502866">
            <w:pPr>
              <w:spacing w:before="120" w:after="120"/>
              <w:jc w:val="both"/>
              <w:rPr>
                <w:sz w:val="18"/>
                <w:szCs w:val="18"/>
              </w:rPr>
            </w:pPr>
          </w:p>
        </w:tc>
        <w:tc>
          <w:tcPr>
            <w:tcW w:w="3104" w:type="dxa"/>
          </w:tcPr>
          <w:p w14:paraId="2A6D85F5" w14:textId="77777777" w:rsidR="006C7574" w:rsidRPr="00833A58" w:rsidRDefault="006C7574" w:rsidP="008E56BF">
            <w:pPr>
              <w:framePr w:wrap="around" w:hAnchor="margin" w:xAlign="center" w:yAlign="bottom"/>
              <w:numPr>
                <w:ilvl w:val="0"/>
                <w:numId w:val="18"/>
              </w:numPr>
              <w:contextualSpacing/>
              <w:jc w:val="both"/>
              <w:rPr>
                <w:rFonts w:eastAsia="Calibri"/>
              </w:rPr>
            </w:pPr>
            <w:r w:rsidRPr="00C01632">
              <w:rPr>
                <w:rFonts w:eastAsia="Calibri"/>
                <w:noProof/>
              </w:rPr>
              <w:t>znalosť anglického jazyka vítaná</w:t>
            </w:r>
          </w:p>
          <w:p w14:paraId="46B8C61F" w14:textId="77777777" w:rsidR="006C7574" w:rsidRPr="00833A58" w:rsidRDefault="006C7574" w:rsidP="008E56BF">
            <w:pPr>
              <w:numPr>
                <w:ilvl w:val="0"/>
                <w:numId w:val="18"/>
              </w:numPr>
              <w:contextualSpacing/>
              <w:jc w:val="both"/>
              <w:rPr>
                <w:rFonts w:eastAsia="Calibri"/>
              </w:rPr>
            </w:pPr>
            <w:r w:rsidRPr="00C01632">
              <w:rPr>
                <w:rFonts w:eastAsia="Calibri"/>
                <w:noProof/>
              </w:rPr>
              <w:t>znalosť legislatívy EÚ a SR v oblasti finančného riadenia EŠIF</w:t>
            </w:r>
          </w:p>
          <w:p w14:paraId="39955CFE" w14:textId="7E960277" w:rsidR="006C7574" w:rsidRDefault="006C7574" w:rsidP="008E56BF">
            <w:pPr>
              <w:numPr>
                <w:ilvl w:val="0"/>
                <w:numId w:val="18"/>
              </w:numPr>
              <w:contextualSpacing/>
              <w:jc w:val="both"/>
              <w:rPr>
                <w:rFonts w:eastAsia="Calibri"/>
              </w:rPr>
            </w:pPr>
            <w:r w:rsidRPr="00C01632">
              <w:rPr>
                <w:rFonts w:eastAsia="Calibri"/>
                <w:noProof/>
              </w:rPr>
              <w:t xml:space="preserve">prax v oblasti finančného riadenia EŠIF/ kontroly/ vítaná </w:t>
            </w:r>
          </w:p>
          <w:p w14:paraId="28F679CC" w14:textId="3BFC3272" w:rsidR="002920B8" w:rsidRPr="005358A2" w:rsidRDefault="00904917" w:rsidP="008E56BF">
            <w:pPr>
              <w:numPr>
                <w:ilvl w:val="0"/>
                <w:numId w:val="18"/>
              </w:numPr>
              <w:contextualSpacing/>
              <w:jc w:val="both"/>
              <w:rPr>
                <w:rFonts w:eastAsia="Calibri"/>
              </w:rPr>
            </w:pPr>
            <w:r>
              <w:rPr>
                <w:rFonts w:eastAsia="Calibri"/>
                <w:noProof/>
              </w:rPr>
              <w:t>znalosť práce s PC - užívateľ</w:t>
            </w:r>
          </w:p>
        </w:tc>
        <w:tc>
          <w:tcPr>
            <w:tcW w:w="3701" w:type="dxa"/>
          </w:tcPr>
          <w:p w14:paraId="12AB5184" w14:textId="77777777" w:rsidR="00B1508A" w:rsidRPr="00911639" w:rsidRDefault="00B1508A" w:rsidP="008E56BF">
            <w:pPr>
              <w:pStyle w:val="Odsekzoznamu"/>
              <w:numPr>
                <w:ilvl w:val="0"/>
                <w:numId w:val="7"/>
              </w:numPr>
              <w:ind w:right="-648"/>
              <w:jc w:val="both"/>
            </w:pPr>
            <w:r w:rsidRPr="00911639">
              <w:t>Sebadôvera</w:t>
            </w:r>
          </w:p>
          <w:p w14:paraId="5162F697" w14:textId="77777777" w:rsidR="00B1508A" w:rsidRPr="00911639" w:rsidRDefault="00B1508A" w:rsidP="008E56BF">
            <w:pPr>
              <w:pStyle w:val="Odsekzoznamu"/>
              <w:numPr>
                <w:ilvl w:val="0"/>
                <w:numId w:val="7"/>
              </w:numPr>
              <w:ind w:right="-648"/>
              <w:jc w:val="both"/>
            </w:pPr>
            <w:r w:rsidRPr="00911639">
              <w:t>Svedomitosť a spoľahlivosť</w:t>
            </w:r>
          </w:p>
          <w:p w14:paraId="5C9ADD30" w14:textId="77777777" w:rsidR="00B1508A" w:rsidRPr="00911639" w:rsidRDefault="00B1508A" w:rsidP="008E56BF">
            <w:pPr>
              <w:pStyle w:val="Odsekzoznamu"/>
              <w:numPr>
                <w:ilvl w:val="0"/>
                <w:numId w:val="7"/>
              </w:numPr>
              <w:ind w:right="-648"/>
              <w:jc w:val="both"/>
            </w:pPr>
            <w:r w:rsidRPr="00911639">
              <w:t>Samostatnosť</w:t>
            </w:r>
          </w:p>
          <w:p w14:paraId="3C246E94" w14:textId="77777777" w:rsidR="00B1508A" w:rsidRPr="00911639" w:rsidRDefault="00B1508A" w:rsidP="008E56BF">
            <w:pPr>
              <w:pStyle w:val="Odsekzoznamu"/>
              <w:numPr>
                <w:ilvl w:val="0"/>
                <w:numId w:val="7"/>
              </w:numPr>
              <w:ind w:right="-648"/>
              <w:jc w:val="both"/>
            </w:pPr>
            <w:r w:rsidRPr="00911639">
              <w:t>Motivácia</w:t>
            </w:r>
          </w:p>
          <w:p w14:paraId="5CB2EC12" w14:textId="77777777" w:rsidR="00B1508A" w:rsidRPr="00911639" w:rsidRDefault="00B1508A" w:rsidP="008E56BF">
            <w:pPr>
              <w:pStyle w:val="Odsekzoznamu"/>
              <w:numPr>
                <w:ilvl w:val="0"/>
                <w:numId w:val="7"/>
              </w:numPr>
              <w:ind w:right="-648"/>
              <w:jc w:val="both"/>
            </w:pPr>
            <w:r w:rsidRPr="00911639">
              <w:t>Adaptabilita a flexibilita</w:t>
            </w:r>
          </w:p>
          <w:p w14:paraId="5717533E" w14:textId="77777777" w:rsidR="00B1508A" w:rsidRPr="00911639" w:rsidRDefault="00B1508A" w:rsidP="008E56BF">
            <w:pPr>
              <w:pStyle w:val="Odsekzoznamu"/>
              <w:numPr>
                <w:ilvl w:val="0"/>
                <w:numId w:val="7"/>
              </w:numPr>
              <w:ind w:right="-648"/>
              <w:jc w:val="both"/>
            </w:pPr>
            <w:r w:rsidRPr="00911639">
              <w:t>Schopnosť pracovať pod tlakom</w:t>
            </w:r>
          </w:p>
          <w:p w14:paraId="34E15029" w14:textId="77777777" w:rsidR="00B1508A" w:rsidRPr="00911639" w:rsidRDefault="00B1508A" w:rsidP="008E56BF">
            <w:pPr>
              <w:pStyle w:val="Odsekzoznamu"/>
              <w:numPr>
                <w:ilvl w:val="0"/>
                <w:numId w:val="7"/>
              </w:numPr>
              <w:ind w:right="-648"/>
              <w:jc w:val="both"/>
            </w:pPr>
            <w:r w:rsidRPr="00911639">
              <w:t>Rozhodovacia schopnosť</w:t>
            </w:r>
          </w:p>
          <w:p w14:paraId="42CCF82E" w14:textId="77777777" w:rsidR="00B1508A" w:rsidRPr="00911639" w:rsidRDefault="00B1508A" w:rsidP="008E56BF">
            <w:pPr>
              <w:pStyle w:val="Odsekzoznamu"/>
              <w:numPr>
                <w:ilvl w:val="0"/>
                <w:numId w:val="7"/>
              </w:numPr>
              <w:ind w:right="-648"/>
              <w:jc w:val="both"/>
            </w:pPr>
            <w:r w:rsidRPr="00911639">
              <w:t>Komunikačné zručnosti</w:t>
            </w:r>
          </w:p>
          <w:p w14:paraId="4C59DAE5" w14:textId="77777777" w:rsidR="00B61F49" w:rsidRDefault="00B1508A" w:rsidP="008E56BF">
            <w:pPr>
              <w:pStyle w:val="Odsekzoznamu"/>
              <w:numPr>
                <w:ilvl w:val="0"/>
                <w:numId w:val="7"/>
              </w:numPr>
              <w:jc w:val="both"/>
            </w:pPr>
            <w:r w:rsidRPr="00911639">
              <w:t>Analytické, koncepčné</w:t>
            </w:r>
          </w:p>
          <w:p w14:paraId="2E2F6965" w14:textId="77777777" w:rsidR="002920B8" w:rsidRPr="001E75AE" w:rsidRDefault="00B1508A" w:rsidP="008E56BF">
            <w:pPr>
              <w:pStyle w:val="Odsekzoznamu"/>
              <w:ind w:left="360" w:right="-648"/>
              <w:jc w:val="both"/>
            </w:pPr>
            <w:r w:rsidRPr="00911639">
              <w:t>a strategické myslenie</w:t>
            </w:r>
          </w:p>
        </w:tc>
      </w:tr>
      <w:tr w:rsidR="0036761D" w14:paraId="27395E9D" w14:textId="77777777" w:rsidTr="008E56BF">
        <w:trPr>
          <w:jc w:val="center"/>
        </w:trPr>
        <w:tc>
          <w:tcPr>
            <w:tcW w:w="1853" w:type="dxa"/>
          </w:tcPr>
          <w:p w14:paraId="350DC01E" w14:textId="77777777" w:rsidR="0036761D" w:rsidRPr="00C21BA8" w:rsidRDefault="00D47F80" w:rsidP="00502866">
            <w:pPr>
              <w:spacing w:before="120" w:after="120"/>
              <w:jc w:val="both"/>
              <w:rPr>
                <w:b/>
              </w:rPr>
            </w:pPr>
            <w:r>
              <w:rPr>
                <w:b/>
              </w:rPr>
              <w:t>f</w:t>
            </w:r>
            <w:r w:rsidR="0036761D">
              <w:rPr>
                <w:b/>
              </w:rPr>
              <w:t>inančný manažér</w:t>
            </w:r>
            <w:r w:rsidR="00653409">
              <w:rPr>
                <w:b/>
              </w:rPr>
              <w:t xml:space="preserve"> PJ</w:t>
            </w:r>
          </w:p>
        </w:tc>
        <w:tc>
          <w:tcPr>
            <w:tcW w:w="1984" w:type="dxa"/>
          </w:tcPr>
          <w:p w14:paraId="6B8FFE5C" w14:textId="77777777" w:rsidR="000E5AA3" w:rsidRPr="00C01632" w:rsidRDefault="000E5AA3" w:rsidP="00CE2D7E">
            <w:pPr>
              <w:framePr w:wrap="around" w:hAnchor="margin" w:xAlign="center" w:yAlign="bottom"/>
              <w:numPr>
                <w:ilvl w:val="0"/>
                <w:numId w:val="18"/>
              </w:numPr>
              <w:spacing w:before="120" w:after="120"/>
              <w:jc w:val="both"/>
            </w:pPr>
            <w:r w:rsidRPr="00C01632">
              <w:t>VŠ vzdelanie 2.</w:t>
            </w:r>
            <w:r w:rsidR="00221FC2">
              <w:t xml:space="preserve"> </w:t>
            </w:r>
            <w:r w:rsidRPr="00C01632">
              <w:t xml:space="preserve">stupňa </w:t>
            </w:r>
          </w:p>
          <w:p w14:paraId="0E1E09DC" w14:textId="77777777" w:rsidR="0036761D" w:rsidRDefault="0036761D" w:rsidP="00502866">
            <w:pPr>
              <w:spacing w:before="120" w:after="120"/>
              <w:jc w:val="both"/>
              <w:rPr>
                <w:sz w:val="18"/>
                <w:szCs w:val="18"/>
              </w:rPr>
            </w:pPr>
          </w:p>
        </w:tc>
        <w:tc>
          <w:tcPr>
            <w:tcW w:w="3104" w:type="dxa"/>
          </w:tcPr>
          <w:p w14:paraId="316CE8E8" w14:textId="77777777" w:rsidR="000E5AA3" w:rsidRPr="00833A58" w:rsidRDefault="000E5AA3" w:rsidP="008E56BF">
            <w:pPr>
              <w:pStyle w:val="Odsekzoznamu"/>
              <w:framePr w:wrap="around" w:hAnchor="margin" w:xAlign="center" w:yAlign="bottom"/>
              <w:numPr>
                <w:ilvl w:val="0"/>
                <w:numId w:val="18"/>
              </w:numPr>
              <w:jc w:val="both"/>
              <w:rPr>
                <w:rFonts w:eastAsia="Calibri"/>
              </w:rPr>
            </w:pPr>
            <w:r w:rsidRPr="00C01632">
              <w:rPr>
                <w:rFonts w:eastAsia="Calibri"/>
                <w:noProof/>
              </w:rPr>
              <w:t>znalosť anglického jazyka vítaná</w:t>
            </w:r>
          </w:p>
          <w:p w14:paraId="3A2FD7A9" w14:textId="77777777" w:rsidR="000E5AA3" w:rsidRPr="00833A58" w:rsidRDefault="000E5AA3" w:rsidP="008E56BF">
            <w:pPr>
              <w:numPr>
                <w:ilvl w:val="0"/>
                <w:numId w:val="18"/>
              </w:numPr>
              <w:contextualSpacing/>
              <w:jc w:val="both"/>
              <w:rPr>
                <w:rFonts w:eastAsia="Calibri"/>
              </w:rPr>
            </w:pPr>
            <w:r w:rsidRPr="00C01632">
              <w:rPr>
                <w:rFonts w:eastAsia="Calibri"/>
                <w:noProof/>
              </w:rPr>
              <w:t>znalosť legislatívy EÚ a SR v oblasti finančného riadenia EŠIF</w:t>
            </w:r>
          </w:p>
          <w:p w14:paraId="58713DE4" w14:textId="77777777" w:rsidR="000E5AA3" w:rsidRDefault="000E5AA3" w:rsidP="008E56BF">
            <w:pPr>
              <w:numPr>
                <w:ilvl w:val="0"/>
                <w:numId w:val="18"/>
              </w:numPr>
              <w:contextualSpacing/>
              <w:jc w:val="both"/>
              <w:rPr>
                <w:rFonts w:eastAsia="Calibri"/>
              </w:rPr>
            </w:pPr>
            <w:r w:rsidRPr="00C01632">
              <w:rPr>
                <w:rFonts w:eastAsia="Calibri"/>
                <w:noProof/>
              </w:rPr>
              <w:t>prax v oblasti finančnej kontroly EŠIF vítaná</w:t>
            </w:r>
          </w:p>
          <w:p w14:paraId="07E97B13" w14:textId="35519C8C" w:rsidR="0036761D" w:rsidRPr="005358A2" w:rsidRDefault="00904917" w:rsidP="008E56BF">
            <w:pPr>
              <w:numPr>
                <w:ilvl w:val="0"/>
                <w:numId w:val="18"/>
              </w:numPr>
              <w:contextualSpacing/>
              <w:jc w:val="both"/>
              <w:rPr>
                <w:rFonts w:eastAsia="Calibri"/>
              </w:rPr>
            </w:pPr>
            <w:r>
              <w:rPr>
                <w:rFonts w:eastAsia="Calibri"/>
                <w:noProof/>
              </w:rPr>
              <w:t>znalosť práce s PC - užívateľ</w:t>
            </w:r>
          </w:p>
        </w:tc>
        <w:tc>
          <w:tcPr>
            <w:tcW w:w="3701" w:type="dxa"/>
          </w:tcPr>
          <w:p w14:paraId="232348CB" w14:textId="77777777" w:rsidR="00B1508A" w:rsidRPr="00911639" w:rsidRDefault="00B1508A" w:rsidP="008E56BF">
            <w:pPr>
              <w:pStyle w:val="Odsekzoznamu"/>
              <w:numPr>
                <w:ilvl w:val="0"/>
                <w:numId w:val="7"/>
              </w:numPr>
              <w:ind w:right="-648"/>
              <w:jc w:val="both"/>
            </w:pPr>
            <w:r w:rsidRPr="00911639">
              <w:t>Sebadôvera</w:t>
            </w:r>
          </w:p>
          <w:p w14:paraId="1BAC52C3" w14:textId="77777777" w:rsidR="00B1508A" w:rsidRPr="00911639" w:rsidRDefault="00B1508A" w:rsidP="008E56BF">
            <w:pPr>
              <w:pStyle w:val="Odsekzoznamu"/>
              <w:numPr>
                <w:ilvl w:val="0"/>
                <w:numId w:val="7"/>
              </w:numPr>
              <w:ind w:right="-648"/>
              <w:jc w:val="both"/>
            </w:pPr>
            <w:r w:rsidRPr="00911639">
              <w:t>Svedomitosť a spoľahlivosť</w:t>
            </w:r>
          </w:p>
          <w:p w14:paraId="3CEFD377" w14:textId="77777777" w:rsidR="00B1508A" w:rsidRPr="00911639" w:rsidRDefault="00B1508A" w:rsidP="008E56BF">
            <w:pPr>
              <w:pStyle w:val="Odsekzoznamu"/>
              <w:numPr>
                <w:ilvl w:val="0"/>
                <w:numId w:val="7"/>
              </w:numPr>
              <w:ind w:right="-648"/>
              <w:jc w:val="both"/>
            </w:pPr>
            <w:r w:rsidRPr="00911639">
              <w:t>Samostatnosť</w:t>
            </w:r>
          </w:p>
          <w:p w14:paraId="579040CA" w14:textId="77777777" w:rsidR="00B1508A" w:rsidRPr="00911639" w:rsidRDefault="00B1508A" w:rsidP="008E56BF">
            <w:pPr>
              <w:pStyle w:val="Odsekzoznamu"/>
              <w:numPr>
                <w:ilvl w:val="0"/>
                <w:numId w:val="7"/>
              </w:numPr>
              <w:ind w:right="-648"/>
              <w:jc w:val="both"/>
            </w:pPr>
            <w:r w:rsidRPr="00911639">
              <w:t>Motivácia</w:t>
            </w:r>
          </w:p>
          <w:p w14:paraId="541266F0" w14:textId="77777777" w:rsidR="00B1508A" w:rsidRPr="00911639" w:rsidRDefault="00B1508A" w:rsidP="008E56BF">
            <w:pPr>
              <w:pStyle w:val="Odsekzoznamu"/>
              <w:numPr>
                <w:ilvl w:val="0"/>
                <w:numId w:val="7"/>
              </w:numPr>
              <w:ind w:right="-648"/>
              <w:jc w:val="both"/>
            </w:pPr>
            <w:r w:rsidRPr="00911639">
              <w:t>Adaptabilita a flexibilita</w:t>
            </w:r>
          </w:p>
          <w:p w14:paraId="6103F20E" w14:textId="77777777" w:rsidR="00B1508A" w:rsidRPr="00911639" w:rsidRDefault="00B1508A" w:rsidP="008E56BF">
            <w:pPr>
              <w:pStyle w:val="Odsekzoznamu"/>
              <w:numPr>
                <w:ilvl w:val="0"/>
                <w:numId w:val="7"/>
              </w:numPr>
              <w:ind w:right="-648"/>
              <w:jc w:val="both"/>
            </w:pPr>
            <w:r w:rsidRPr="00911639">
              <w:t>Schopnosť pracovať pod tlakom</w:t>
            </w:r>
          </w:p>
          <w:p w14:paraId="6F6A005D" w14:textId="77777777" w:rsidR="00B1508A" w:rsidRPr="00911639" w:rsidRDefault="00B1508A" w:rsidP="008E56BF">
            <w:pPr>
              <w:pStyle w:val="Odsekzoznamu"/>
              <w:numPr>
                <w:ilvl w:val="0"/>
                <w:numId w:val="7"/>
              </w:numPr>
              <w:ind w:right="-648"/>
              <w:jc w:val="both"/>
            </w:pPr>
            <w:r w:rsidRPr="00911639">
              <w:t>Rozhodovacia schopnosť</w:t>
            </w:r>
          </w:p>
          <w:p w14:paraId="509CE499" w14:textId="77777777" w:rsidR="00B1508A" w:rsidRPr="00911639" w:rsidRDefault="00B1508A" w:rsidP="008E56BF">
            <w:pPr>
              <w:pStyle w:val="Odsekzoznamu"/>
              <w:numPr>
                <w:ilvl w:val="0"/>
                <w:numId w:val="7"/>
              </w:numPr>
              <w:ind w:right="-648"/>
              <w:jc w:val="both"/>
            </w:pPr>
            <w:r w:rsidRPr="00911639">
              <w:t>Komunikačné zručnosti</w:t>
            </w:r>
          </w:p>
          <w:p w14:paraId="2DFAA251" w14:textId="77777777" w:rsidR="00B61F49" w:rsidRDefault="00B1508A" w:rsidP="008E56BF">
            <w:pPr>
              <w:pStyle w:val="Odsekzoznamu"/>
              <w:numPr>
                <w:ilvl w:val="0"/>
                <w:numId w:val="7"/>
              </w:numPr>
              <w:ind w:right="-648"/>
              <w:jc w:val="both"/>
            </w:pPr>
            <w:r w:rsidRPr="00911639">
              <w:t xml:space="preserve">Analytické, koncepčné </w:t>
            </w:r>
          </w:p>
          <w:p w14:paraId="0331C403" w14:textId="77777777" w:rsidR="0036761D" w:rsidRPr="001E75AE" w:rsidRDefault="00B1508A" w:rsidP="008E56BF">
            <w:pPr>
              <w:pStyle w:val="Odsekzoznamu"/>
              <w:ind w:left="360" w:right="-648"/>
              <w:jc w:val="both"/>
            </w:pPr>
            <w:r w:rsidRPr="00911639">
              <w:t>a strategické myslenie</w:t>
            </w:r>
          </w:p>
        </w:tc>
      </w:tr>
      <w:tr w:rsidR="0036761D" w14:paraId="1F096DD0" w14:textId="77777777" w:rsidTr="008E56BF">
        <w:trPr>
          <w:jc w:val="center"/>
        </w:trPr>
        <w:tc>
          <w:tcPr>
            <w:tcW w:w="1853" w:type="dxa"/>
          </w:tcPr>
          <w:p w14:paraId="5EEF775D" w14:textId="77777777" w:rsidR="0036761D" w:rsidRPr="00C21BA8" w:rsidRDefault="00912935" w:rsidP="00502866">
            <w:pPr>
              <w:spacing w:before="120" w:after="120"/>
              <w:jc w:val="both"/>
              <w:rPr>
                <w:b/>
              </w:rPr>
            </w:pPr>
            <w:r>
              <w:rPr>
                <w:b/>
              </w:rPr>
              <w:t>ú</w:t>
            </w:r>
            <w:r w:rsidR="00077C29">
              <w:rPr>
                <w:b/>
              </w:rPr>
              <w:t>čtovník</w:t>
            </w:r>
            <w:r w:rsidR="00653409">
              <w:rPr>
                <w:b/>
              </w:rPr>
              <w:t xml:space="preserve"> PJ</w:t>
            </w:r>
          </w:p>
        </w:tc>
        <w:tc>
          <w:tcPr>
            <w:tcW w:w="1984" w:type="dxa"/>
          </w:tcPr>
          <w:p w14:paraId="23C322D3" w14:textId="77777777" w:rsidR="0036761D" w:rsidRPr="00B61F49" w:rsidRDefault="000E5AA3" w:rsidP="00CA78B3">
            <w:pPr>
              <w:framePr w:wrap="around" w:hAnchor="margin" w:xAlign="center" w:yAlign="bottom"/>
              <w:numPr>
                <w:ilvl w:val="0"/>
                <w:numId w:val="18"/>
              </w:numPr>
              <w:contextualSpacing/>
              <w:rPr>
                <w:rFonts w:eastAsia="Calibri"/>
                <w:noProof/>
                <w:color w:val="1F497D"/>
              </w:rPr>
            </w:pPr>
            <w:r w:rsidRPr="00C01632">
              <w:rPr>
                <w:rFonts w:eastAsia="Calibri"/>
                <w:noProof/>
              </w:rPr>
              <w:t xml:space="preserve">VŠ vzdelanie 1. </w:t>
            </w:r>
            <w:r w:rsidRPr="00B61F49">
              <w:rPr>
                <w:rFonts w:eastAsia="Calibri"/>
                <w:noProof/>
              </w:rPr>
              <w:t xml:space="preserve">stupňa </w:t>
            </w:r>
          </w:p>
        </w:tc>
        <w:tc>
          <w:tcPr>
            <w:tcW w:w="3104" w:type="dxa"/>
          </w:tcPr>
          <w:p w14:paraId="101BABAF" w14:textId="77777777" w:rsidR="00B4223A" w:rsidRPr="00833A58" w:rsidRDefault="000E5AA3" w:rsidP="008E56BF">
            <w:pPr>
              <w:pStyle w:val="Odsekzoznamu"/>
              <w:framePr w:wrap="around" w:hAnchor="margin" w:xAlign="center" w:yAlign="bottom"/>
              <w:numPr>
                <w:ilvl w:val="0"/>
                <w:numId w:val="18"/>
              </w:numPr>
              <w:jc w:val="both"/>
              <w:rPr>
                <w:rFonts w:eastAsia="Calibri"/>
              </w:rPr>
            </w:pPr>
            <w:r w:rsidRPr="00C01632">
              <w:rPr>
                <w:rFonts w:eastAsia="Calibri"/>
                <w:noProof/>
              </w:rPr>
              <w:t xml:space="preserve">znalosť anglického </w:t>
            </w:r>
          </w:p>
          <w:p w14:paraId="10960070" w14:textId="77777777" w:rsidR="000E5AA3" w:rsidRPr="00833A58" w:rsidRDefault="000E5AA3" w:rsidP="008E56BF">
            <w:pPr>
              <w:framePr w:wrap="around" w:hAnchor="margin" w:xAlign="center" w:yAlign="bottom"/>
              <w:ind w:left="360"/>
              <w:contextualSpacing/>
              <w:jc w:val="both"/>
              <w:rPr>
                <w:rFonts w:eastAsia="Calibri"/>
              </w:rPr>
            </w:pPr>
            <w:r w:rsidRPr="00C01632">
              <w:rPr>
                <w:rFonts w:eastAsia="Calibri"/>
                <w:noProof/>
              </w:rPr>
              <w:t>jazyka vítaná</w:t>
            </w:r>
          </w:p>
          <w:p w14:paraId="659B9470" w14:textId="77777777" w:rsidR="000E5AA3" w:rsidRPr="00833A58" w:rsidRDefault="000E5AA3" w:rsidP="008E56BF">
            <w:pPr>
              <w:numPr>
                <w:ilvl w:val="0"/>
                <w:numId w:val="18"/>
              </w:numPr>
              <w:contextualSpacing/>
              <w:jc w:val="both"/>
              <w:rPr>
                <w:rFonts w:eastAsia="Calibri"/>
              </w:rPr>
            </w:pPr>
            <w:r w:rsidRPr="00C01632">
              <w:rPr>
                <w:rFonts w:eastAsia="Calibri"/>
                <w:noProof/>
              </w:rPr>
              <w:t>znalosť zákona o účtovníctve</w:t>
            </w:r>
          </w:p>
          <w:p w14:paraId="1C9A7F08" w14:textId="77777777" w:rsidR="000E5AA3" w:rsidRPr="00833A58" w:rsidRDefault="000E5AA3" w:rsidP="008E56BF">
            <w:pPr>
              <w:numPr>
                <w:ilvl w:val="0"/>
                <w:numId w:val="18"/>
              </w:numPr>
              <w:contextualSpacing/>
              <w:jc w:val="both"/>
              <w:rPr>
                <w:rFonts w:eastAsia="Calibri"/>
              </w:rPr>
            </w:pPr>
            <w:r w:rsidRPr="00C01632">
              <w:rPr>
                <w:rFonts w:eastAsia="Calibri"/>
                <w:noProof/>
              </w:rPr>
              <w:t>prax v oblasti podvojného účtovníctva vítaná</w:t>
            </w:r>
          </w:p>
          <w:p w14:paraId="6E08106C" w14:textId="77777777" w:rsidR="0036761D" w:rsidRPr="00FC6C10" w:rsidRDefault="000E5AA3" w:rsidP="008E56BF">
            <w:pPr>
              <w:numPr>
                <w:ilvl w:val="0"/>
                <w:numId w:val="18"/>
              </w:numPr>
              <w:contextualSpacing/>
              <w:jc w:val="both"/>
              <w:rPr>
                <w:rFonts w:ascii="Arial Narrow" w:eastAsia="Calibri" w:hAnsi="Arial Narrow"/>
                <w:sz w:val="20"/>
              </w:rPr>
            </w:pPr>
            <w:r w:rsidRPr="00C01632">
              <w:rPr>
                <w:rFonts w:eastAsia="Calibri"/>
                <w:noProof/>
              </w:rPr>
              <w:t>znalosť legislatívy EÚ a SR v oblasti finančného riadenia EŠIF vítaná</w:t>
            </w:r>
          </w:p>
          <w:p w14:paraId="466AFA1E" w14:textId="77777777" w:rsidR="00904917" w:rsidRPr="00752292" w:rsidRDefault="00904917" w:rsidP="008E56BF">
            <w:pPr>
              <w:numPr>
                <w:ilvl w:val="0"/>
                <w:numId w:val="18"/>
              </w:numPr>
              <w:contextualSpacing/>
              <w:jc w:val="both"/>
              <w:rPr>
                <w:rFonts w:eastAsia="Calibri"/>
              </w:rPr>
            </w:pPr>
            <w:r>
              <w:rPr>
                <w:rFonts w:eastAsia="Calibri"/>
                <w:noProof/>
              </w:rPr>
              <w:t>znalosť práce s PC - užívateľ</w:t>
            </w:r>
          </w:p>
        </w:tc>
        <w:tc>
          <w:tcPr>
            <w:tcW w:w="3701" w:type="dxa"/>
          </w:tcPr>
          <w:p w14:paraId="110A268B" w14:textId="77777777" w:rsidR="00B1508A" w:rsidRPr="00911639" w:rsidRDefault="00B1508A" w:rsidP="009857D3">
            <w:pPr>
              <w:pStyle w:val="Odsekzoznamu"/>
              <w:numPr>
                <w:ilvl w:val="0"/>
                <w:numId w:val="18"/>
              </w:numPr>
              <w:ind w:right="-648"/>
              <w:jc w:val="both"/>
            </w:pPr>
            <w:r w:rsidRPr="00911639">
              <w:t>Sebadôvera</w:t>
            </w:r>
          </w:p>
          <w:p w14:paraId="4D756D93" w14:textId="77777777" w:rsidR="00B1508A" w:rsidRPr="00911639" w:rsidRDefault="00B1508A" w:rsidP="009C741C">
            <w:pPr>
              <w:pStyle w:val="Odsekzoznamu"/>
              <w:numPr>
                <w:ilvl w:val="0"/>
                <w:numId w:val="18"/>
              </w:numPr>
              <w:ind w:right="-648"/>
              <w:jc w:val="both"/>
            </w:pPr>
            <w:r w:rsidRPr="00911639">
              <w:t>Svedomitosť a spoľahlivosť</w:t>
            </w:r>
          </w:p>
          <w:p w14:paraId="2CF97A65" w14:textId="77777777" w:rsidR="00B1508A" w:rsidRPr="00911639" w:rsidRDefault="00B1508A" w:rsidP="00934043">
            <w:pPr>
              <w:pStyle w:val="Odsekzoznamu"/>
              <w:numPr>
                <w:ilvl w:val="0"/>
                <w:numId w:val="18"/>
              </w:numPr>
              <w:ind w:right="-648"/>
              <w:jc w:val="both"/>
            </w:pPr>
            <w:r w:rsidRPr="00911639">
              <w:t>Samostatnosť</w:t>
            </w:r>
          </w:p>
          <w:p w14:paraId="79D92DEF" w14:textId="77777777" w:rsidR="00B1508A" w:rsidRPr="00911639" w:rsidRDefault="00B1508A" w:rsidP="00934043">
            <w:pPr>
              <w:pStyle w:val="Odsekzoznamu"/>
              <w:numPr>
                <w:ilvl w:val="0"/>
                <w:numId w:val="18"/>
              </w:numPr>
              <w:ind w:right="-648"/>
              <w:jc w:val="both"/>
            </w:pPr>
            <w:r w:rsidRPr="00911639">
              <w:t>Motivácia</w:t>
            </w:r>
          </w:p>
          <w:p w14:paraId="1BC42156" w14:textId="77777777" w:rsidR="00B1508A" w:rsidRPr="00911639" w:rsidRDefault="00B1508A" w:rsidP="00934043">
            <w:pPr>
              <w:pStyle w:val="Odsekzoznamu"/>
              <w:numPr>
                <w:ilvl w:val="0"/>
                <w:numId w:val="18"/>
              </w:numPr>
              <w:ind w:right="-648"/>
              <w:jc w:val="both"/>
            </w:pPr>
            <w:r w:rsidRPr="00911639">
              <w:t>Adaptabilita a flexibilita</w:t>
            </w:r>
          </w:p>
          <w:p w14:paraId="4E3FAF4A" w14:textId="77777777" w:rsidR="00B1508A" w:rsidRPr="00911639" w:rsidRDefault="00B1508A" w:rsidP="00934043">
            <w:pPr>
              <w:pStyle w:val="Odsekzoznamu"/>
              <w:numPr>
                <w:ilvl w:val="0"/>
                <w:numId w:val="18"/>
              </w:numPr>
              <w:ind w:right="-648"/>
              <w:jc w:val="both"/>
            </w:pPr>
            <w:r w:rsidRPr="00911639">
              <w:t>Schopnosť pracovať pod tlakom</w:t>
            </w:r>
          </w:p>
          <w:p w14:paraId="7C349BEC" w14:textId="77777777" w:rsidR="00B1508A" w:rsidRPr="00911639" w:rsidRDefault="00B1508A" w:rsidP="00934043">
            <w:pPr>
              <w:pStyle w:val="Odsekzoznamu"/>
              <w:numPr>
                <w:ilvl w:val="0"/>
                <w:numId w:val="18"/>
              </w:numPr>
              <w:ind w:right="-648"/>
              <w:jc w:val="both"/>
            </w:pPr>
            <w:r w:rsidRPr="00911639">
              <w:t>Rozhodovacia schopnosť</w:t>
            </w:r>
          </w:p>
          <w:p w14:paraId="094E981C" w14:textId="77777777" w:rsidR="00B1508A" w:rsidRPr="00911639" w:rsidRDefault="00B1508A" w:rsidP="00934043">
            <w:pPr>
              <w:pStyle w:val="Odsekzoznamu"/>
              <w:numPr>
                <w:ilvl w:val="0"/>
                <w:numId w:val="18"/>
              </w:numPr>
              <w:ind w:right="-648"/>
              <w:jc w:val="both"/>
            </w:pPr>
            <w:r w:rsidRPr="00911639">
              <w:t>Komunikačné zručnosti</w:t>
            </w:r>
          </w:p>
          <w:p w14:paraId="272E28E4" w14:textId="77777777" w:rsidR="00B61F49" w:rsidRDefault="00B1508A" w:rsidP="00934043">
            <w:pPr>
              <w:pStyle w:val="Odsekzoznamu"/>
              <w:numPr>
                <w:ilvl w:val="0"/>
                <w:numId w:val="18"/>
              </w:numPr>
              <w:ind w:right="-648"/>
              <w:jc w:val="both"/>
            </w:pPr>
            <w:r w:rsidRPr="00911639">
              <w:t xml:space="preserve">Analytické, koncepčné </w:t>
            </w:r>
          </w:p>
          <w:p w14:paraId="30E36794" w14:textId="77777777" w:rsidR="0036761D" w:rsidRPr="001E75AE" w:rsidRDefault="00B1508A" w:rsidP="00934043">
            <w:pPr>
              <w:pStyle w:val="Odsekzoznamu"/>
              <w:ind w:left="360" w:right="-648"/>
              <w:jc w:val="both"/>
            </w:pPr>
            <w:r w:rsidRPr="00911639">
              <w:t>a strategické myslenie</w:t>
            </w:r>
          </w:p>
        </w:tc>
      </w:tr>
    </w:tbl>
    <w:p w14:paraId="47C67E42" w14:textId="77777777" w:rsidR="00530435" w:rsidRPr="00752292" w:rsidRDefault="00530435" w:rsidP="00502866">
      <w:pPr>
        <w:spacing w:before="120" w:after="120"/>
        <w:jc w:val="both"/>
        <w:rPr>
          <w:highlight w:val="yellow"/>
        </w:rPr>
      </w:pPr>
    </w:p>
    <w:p w14:paraId="24E67E93" w14:textId="77777777" w:rsidR="00530435" w:rsidRDefault="00530435">
      <w:pPr>
        <w:spacing w:after="200" w:line="276" w:lineRule="auto"/>
        <w:rPr>
          <w:highlight w:val="yellow"/>
        </w:rPr>
      </w:pPr>
      <w:r>
        <w:rPr>
          <w:highlight w:val="yellow"/>
        </w:rPr>
        <w:br w:type="page"/>
      </w:r>
    </w:p>
    <w:p w14:paraId="399283A7" w14:textId="77777777" w:rsidR="0082404E" w:rsidRPr="00502866" w:rsidRDefault="0082404E" w:rsidP="006B62EE">
      <w:pPr>
        <w:pStyle w:val="MPCKO2"/>
        <w:ind w:left="180" w:hanging="180"/>
      </w:pPr>
      <w:r w:rsidRPr="00502866">
        <w:lastRenderedPageBreak/>
        <w:t xml:space="preserve"> </w:t>
      </w:r>
      <w:bookmarkStart w:id="60" w:name="_Toc389123334"/>
      <w:bookmarkStart w:id="61" w:name="_Toc88041038"/>
      <w:r w:rsidRPr="00502866">
        <w:t>Kvalifikačné predpoklady pre riadiace pozície</w:t>
      </w:r>
      <w:bookmarkEnd w:id="60"/>
      <w:bookmarkEnd w:id="61"/>
    </w:p>
    <w:p w14:paraId="44D164A0" w14:textId="77777777" w:rsidR="0082404E" w:rsidRDefault="0082404E" w:rsidP="00FC6C10">
      <w:pPr>
        <w:pStyle w:val="Zkladntext"/>
        <w:spacing w:before="120"/>
      </w:pPr>
      <w:r>
        <w:t xml:space="preserve">Kvalifikačné predpoklady vedúcich zamestnancov sú uvedené v tabuľke č. </w:t>
      </w:r>
      <w:r w:rsidR="00245255">
        <w:t>8 a č.</w:t>
      </w:r>
      <w:r w:rsidR="00F32869">
        <w:t xml:space="preserve"> </w:t>
      </w:r>
      <w:r w:rsidR="00245255">
        <w:t>9</w:t>
      </w:r>
      <w:r>
        <w:t>.</w:t>
      </w:r>
    </w:p>
    <w:p w14:paraId="300E287D" w14:textId="77777777" w:rsidR="00366367" w:rsidRPr="00752292" w:rsidRDefault="00366367" w:rsidP="00752292">
      <w:pPr>
        <w:pStyle w:val="Popis"/>
        <w:keepNext/>
        <w:spacing w:before="120" w:after="120"/>
        <w:ind w:left="-851"/>
        <w:rPr>
          <w:b/>
          <w:lang w:val="sk-SK"/>
        </w:rPr>
      </w:pPr>
    </w:p>
    <w:p w14:paraId="2A341F80" w14:textId="77777777" w:rsidR="0082404E" w:rsidRPr="00C01632" w:rsidRDefault="0082404E" w:rsidP="001774CC">
      <w:pPr>
        <w:pStyle w:val="Popis"/>
        <w:keepNext/>
        <w:spacing w:before="120" w:after="120" w:line="276" w:lineRule="auto"/>
        <w:ind w:left="-851" w:firstLine="851"/>
        <w:rPr>
          <w:b/>
          <w:i w:val="0"/>
          <w:sz w:val="24"/>
          <w:szCs w:val="24"/>
          <w:lang w:val="sk-SK"/>
        </w:rPr>
      </w:pPr>
      <w:r w:rsidRPr="00C01632">
        <w:rPr>
          <w:b/>
          <w:i w:val="0"/>
          <w:sz w:val="24"/>
          <w:szCs w:val="24"/>
          <w:lang w:val="sk-SK"/>
        </w:rPr>
        <w:t xml:space="preserve">Tabuľka č. </w:t>
      </w:r>
      <w:r w:rsidR="00194885">
        <w:rPr>
          <w:b/>
          <w:i w:val="0"/>
          <w:sz w:val="24"/>
          <w:szCs w:val="24"/>
          <w:lang w:val="sk-SK"/>
        </w:rPr>
        <w:t>8</w:t>
      </w:r>
      <w:r w:rsidRPr="00C01632">
        <w:rPr>
          <w:b/>
          <w:i w:val="0"/>
          <w:sz w:val="24"/>
          <w:szCs w:val="24"/>
          <w:lang w:val="sk-SK"/>
        </w:rPr>
        <w:t xml:space="preserve">: Kvalifikačné predpoklady pre riadiace pozície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301908" w:rsidRPr="00536549" w14:paraId="5297A030" w14:textId="77777777" w:rsidTr="00536549">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2CA92E0B" w14:textId="77777777" w:rsidR="00301908" w:rsidRPr="00536549" w:rsidRDefault="00301908" w:rsidP="001774CC">
            <w:pPr>
              <w:pStyle w:val="Odsekzoznamu"/>
              <w:ind w:left="0"/>
              <w:jc w:val="center"/>
              <w:rPr>
                <w:rFonts w:eastAsia="Calibri"/>
                <w:b/>
                <w:bCs/>
                <w:iCs/>
              </w:rPr>
            </w:pPr>
            <w:r w:rsidRPr="00536549">
              <w:rPr>
                <w:rFonts w:eastAsia="Calibri"/>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71582CD7" w14:textId="77777777" w:rsidR="00301908" w:rsidRPr="00536549" w:rsidRDefault="00301908" w:rsidP="001774CC">
            <w:pPr>
              <w:jc w:val="center"/>
              <w:rPr>
                <w:rFonts w:eastAsia="Calibri"/>
                <w:b/>
                <w:bCs/>
              </w:rPr>
            </w:pPr>
            <w:r w:rsidRPr="00536549">
              <w:rPr>
                <w:rFonts w:eastAsia="Calibri"/>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5EBD33EE" w14:textId="77777777" w:rsidR="00301908" w:rsidRPr="00536549" w:rsidRDefault="00301908" w:rsidP="001774CC">
            <w:pPr>
              <w:jc w:val="center"/>
              <w:rPr>
                <w:rFonts w:eastAsia="Calibri"/>
                <w:b/>
              </w:rPr>
            </w:pPr>
            <w:r w:rsidRPr="00536549">
              <w:rPr>
                <w:rFonts w:eastAsia="Calibri"/>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B7E2D2C" w14:textId="77777777" w:rsidR="00301908" w:rsidRPr="00536549" w:rsidRDefault="00301908" w:rsidP="001774CC">
            <w:pPr>
              <w:jc w:val="center"/>
              <w:rPr>
                <w:rFonts w:eastAsia="Calibri"/>
                <w:b/>
                <w:bCs/>
              </w:rPr>
            </w:pPr>
            <w:r w:rsidRPr="00536549">
              <w:rPr>
                <w:rFonts w:eastAsia="Calibri"/>
                <w:b/>
              </w:rPr>
              <w:t>Osobnostné predpoklady</w:t>
            </w:r>
            <w:r w:rsidR="00073733">
              <w:rPr>
                <w:rFonts w:eastAsia="Calibri"/>
                <w:b/>
              </w:rPr>
              <w:t xml:space="preserve"> (povinné sú vyznačené tučným písmom, zo zvyšných treba vybrať 3)</w:t>
            </w:r>
          </w:p>
        </w:tc>
      </w:tr>
      <w:tr w:rsidR="00301908" w:rsidRPr="00536549" w14:paraId="711701C2" w14:textId="77777777" w:rsidTr="00536549">
        <w:trPr>
          <w:cantSplit/>
          <w:trHeight w:val="1776"/>
        </w:trPr>
        <w:tc>
          <w:tcPr>
            <w:tcW w:w="840" w:type="pct"/>
            <w:tcBorders>
              <w:left w:val="single" w:sz="4" w:space="0" w:color="auto"/>
              <w:bottom w:val="single" w:sz="4" w:space="0" w:color="auto"/>
            </w:tcBorders>
            <w:shd w:val="clear" w:color="auto" w:fill="FFFFFF"/>
          </w:tcPr>
          <w:p w14:paraId="1DE93BEA" w14:textId="77777777" w:rsidR="00301908" w:rsidRPr="00536549" w:rsidRDefault="00301908" w:rsidP="002465B5">
            <w:pPr>
              <w:pStyle w:val="Odsekzoznamu"/>
              <w:ind w:left="34"/>
              <w:rPr>
                <w:rFonts w:eastAsia="Calibri"/>
                <w:b/>
                <w:iCs/>
              </w:rPr>
            </w:pPr>
            <w:r w:rsidRPr="00536549">
              <w:rPr>
                <w:rFonts w:eastAsia="Calibri"/>
                <w:b/>
                <w:iCs/>
              </w:rPr>
              <w:t>generálny riaditeľ</w:t>
            </w:r>
          </w:p>
        </w:tc>
        <w:tc>
          <w:tcPr>
            <w:tcW w:w="1184" w:type="pct"/>
            <w:shd w:val="clear" w:color="auto" w:fill="FFFFFF"/>
          </w:tcPr>
          <w:p w14:paraId="17AC37C2"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VŠ vzdelanie 2. stupňa</w:t>
            </w:r>
          </w:p>
          <w:p w14:paraId="44E3C659" w14:textId="77777777" w:rsidR="00301908" w:rsidRPr="00536549" w:rsidRDefault="00301908" w:rsidP="008E56BF">
            <w:pPr>
              <w:pStyle w:val="Odsekzoznamu"/>
              <w:ind w:left="174"/>
              <w:jc w:val="both"/>
              <w:rPr>
                <w:rFonts w:eastAsia="Calibri"/>
                <w:vertAlign w:val="superscript"/>
              </w:rPr>
            </w:pPr>
          </w:p>
        </w:tc>
        <w:tc>
          <w:tcPr>
            <w:tcW w:w="1397" w:type="pct"/>
            <w:shd w:val="clear" w:color="auto" w:fill="FFFFFF"/>
          </w:tcPr>
          <w:p w14:paraId="713D190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pokročilý</w:t>
            </w:r>
            <w:r w:rsidRPr="00536549">
              <w:rPr>
                <w:rStyle w:val="Odkaznapoznmkupodiarou"/>
                <w:rFonts w:eastAsia="Calibri"/>
              </w:rPr>
              <w:footnoteReference w:id="20"/>
            </w:r>
          </w:p>
          <w:p w14:paraId="4FF4F89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03F12F0B"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6 rokov</w:t>
            </w:r>
          </w:p>
          <w:p w14:paraId="56A6745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riadenia minimálne 4 roky</w:t>
            </w:r>
          </w:p>
        </w:tc>
        <w:tc>
          <w:tcPr>
            <w:tcW w:w="1579" w:type="pct"/>
            <w:shd w:val="clear" w:color="auto" w:fill="FFFFFF"/>
          </w:tcPr>
          <w:p w14:paraId="4ACA020D" w14:textId="77777777" w:rsidR="00B61F49" w:rsidRPr="001774CC" w:rsidRDefault="00964BD9" w:rsidP="009C741C">
            <w:pPr>
              <w:pStyle w:val="Odsekzoznamu"/>
              <w:numPr>
                <w:ilvl w:val="0"/>
                <w:numId w:val="7"/>
              </w:numPr>
              <w:autoSpaceDE w:val="0"/>
              <w:autoSpaceDN w:val="0"/>
              <w:adjustRightInd w:val="0"/>
              <w:jc w:val="both"/>
            </w:pPr>
            <w:r w:rsidRPr="001774CC">
              <w:t xml:space="preserve">Analytické, koncepčné </w:t>
            </w:r>
          </w:p>
          <w:p w14:paraId="42BD7B66" w14:textId="77777777" w:rsidR="00964BD9" w:rsidRPr="001774CC" w:rsidRDefault="00964BD9" w:rsidP="00934043">
            <w:pPr>
              <w:pStyle w:val="Odsekzoznamu"/>
              <w:autoSpaceDE w:val="0"/>
              <w:autoSpaceDN w:val="0"/>
              <w:adjustRightInd w:val="0"/>
              <w:ind w:left="360"/>
              <w:jc w:val="both"/>
            </w:pPr>
            <w:r w:rsidRPr="001774CC">
              <w:t>a strategické myslenie</w:t>
            </w:r>
          </w:p>
          <w:p w14:paraId="7A33C740" w14:textId="77777777" w:rsidR="00964BD9" w:rsidRPr="001774CC" w:rsidRDefault="00964BD9" w:rsidP="00934043">
            <w:pPr>
              <w:pStyle w:val="Odsekzoznamu"/>
              <w:numPr>
                <w:ilvl w:val="0"/>
                <w:numId w:val="7"/>
              </w:numPr>
              <w:autoSpaceDE w:val="0"/>
              <w:autoSpaceDN w:val="0"/>
              <w:adjustRightInd w:val="0"/>
              <w:jc w:val="both"/>
            </w:pPr>
            <w:r w:rsidRPr="001774CC">
              <w:t>Riadiace schopnosti</w:t>
            </w:r>
          </w:p>
          <w:p w14:paraId="2F6FE23B" w14:textId="77777777" w:rsidR="0057268A" w:rsidRPr="00CF6AB4" w:rsidRDefault="0057268A" w:rsidP="008E56BF">
            <w:pPr>
              <w:pStyle w:val="Odsekzoznamu"/>
              <w:numPr>
                <w:ilvl w:val="0"/>
                <w:numId w:val="7"/>
              </w:numPr>
              <w:autoSpaceDE w:val="0"/>
              <w:autoSpaceDN w:val="0"/>
              <w:adjustRightInd w:val="0"/>
              <w:jc w:val="both"/>
            </w:pPr>
            <w:r w:rsidRPr="00CF6AB4">
              <w:t>Sebadôvera</w:t>
            </w:r>
          </w:p>
          <w:p w14:paraId="7246AE33" w14:textId="77777777" w:rsidR="0057268A" w:rsidRPr="0057268A" w:rsidRDefault="0057268A" w:rsidP="008E56BF">
            <w:pPr>
              <w:pStyle w:val="Odsekzoznamu"/>
              <w:numPr>
                <w:ilvl w:val="0"/>
                <w:numId w:val="7"/>
              </w:numPr>
              <w:autoSpaceDE w:val="0"/>
              <w:autoSpaceDN w:val="0"/>
              <w:adjustRightInd w:val="0"/>
              <w:jc w:val="both"/>
            </w:pPr>
            <w:r w:rsidRPr="0057268A">
              <w:t>Svedomitosť a spoľahlivosť</w:t>
            </w:r>
          </w:p>
          <w:p w14:paraId="1C95C048" w14:textId="77777777" w:rsidR="0057268A" w:rsidRPr="0057268A" w:rsidRDefault="0057268A" w:rsidP="008E56BF">
            <w:pPr>
              <w:pStyle w:val="Odsekzoznamu"/>
              <w:numPr>
                <w:ilvl w:val="0"/>
                <w:numId w:val="7"/>
              </w:numPr>
              <w:autoSpaceDE w:val="0"/>
              <w:autoSpaceDN w:val="0"/>
              <w:adjustRightInd w:val="0"/>
              <w:jc w:val="both"/>
            </w:pPr>
            <w:r w:rsidRPr="0057268A">
              <w:t>Samostatnosť</w:t>
            </w:r>
          </w:p>
          <w:p w14:paraId="37FE5768" w14:textId="77777777" w:rsidR="0057268A" w:rsidRPr="0057268A" w:rsidRDefault="0057268A" w:rsidP="008E56BF">
            <w:pPr>
              <w:pStyle w:val="Odsekzoznamu"/>
              <w:numPr>
                <w:ilvl w:val="0"/>
                <w:numId w:val="7"/>
              </w:numPr>
              <w:autoSpaceDE w:val="0"/>
              <w:autoSpaceDN w:val="0"/>
              <w:adjustRightInd w:val="0"/>
              <w:jc w:val="both"/>
            </w:pPr>
            <w:r w:rsidRPr="0057268A">
              <w:t>Motivácia</w:t>
            </w:r>
          </w:p>
          <w:p w14:paraId="336C1509" w14:textId="77777777" w:rsidR="0057268A" w:rsidRPr="0057268A" w:rsidRDefault="0057268A" w:rsidP="008E56BF">
            <w:pPr>
              <w:pStyle w:val="Odsekzoznamu"/>
              <w:numPr>
                <w:ilvl w:val="0"/>
                <w:numId w:val="7"/>
              </w:numPr>
              <w:autoSpaceDE w:val="0"/>
              <w:autoSpaceDN w:val="0"/>
              <w:adjustRightInd w:val="0"/>
              <w:jc w:val="both"/>
            </w:pPr>
            <w:r w:rsidRPr="0057268A">
              <w:t>Adaptabilita a flexibilita</w:t>
            </w:r>
          </w:p>
          <w:p w14:paraId="546FD575" w14:textId="77777777" w:rsidR="0057268A" w:rsidRPr="0057268A" w:rsidRDefault="0057268A" w:rsidP="008E56BF">
            <w:pPr>
              <w:pStyle w:val="Odsekzoznamu"/>
              <w:numPr>
                <w:ilvl w:val="0"/>
                <w:numId w:val="7"/>
              </w:numPr>
              <w:autoSpaceDE w:val="0"/>
              <w:autoSpaceDN w:val="0"/>
              <w:adjustRightInd w:val="0"/>
              <w:jc w:val="both"/>
            </w:pPr>
            <w:r w:rsidRPr="0057268A">
              <w:t>Schopnosť pracovať pod tlakom</w:t>
            </w:r>
          </w:p>
          <w:p w14:paraId="615CC584" w14:textId="77777777" w:rsidR="0057268A" w:rsidRPr="0057268A" w:rsidRDefault="0057268A" w:rsidP="008E56BF">
            <w:pPr>
              <w:pStyle w:val="Odsekzoznamu"/>
              <w:numPr>
                <w:ilvl w:val="0"/>
                <w:numId w:val="7"/>
              </w:numPr>
              <w:autoSpaceDE w:val="0"/>
              <w:autoSpaceDN w:val="0"/>
              <w:adjustRightInd w:val="0"/>
              <w:jc w:val="both"/>
            </w:pPr>
            <w:r w:rsidRPr="0057268A">
              <w:t>Rozhodovacia schopnosť</w:t>
            </w:r>
          </w:p>
          <w:p w14:paraId="06E0973F" w14:textId="00712543" w:rsidR="00301908" w:rsidRPr="001774CC" w:rsidRDefault="0057268A" w:rsidP="008E56BF">
            <w:pPr>
              <w:pStyle w:val="Odsekzoznamu"/>
              <w:numPr>
                <w:ilvl w:val="0"/>
                <w:numId w:val="7"/>
              </w:numPr>
              <w:autoSpaceDE w:val="0"/>
              <w:autoSpaceDN w:val="0"/>
              <w:adjustRightInd w:val="0"/>
              <w:jc w:val="both"/>
            </w:pPr>
            <w:r w:rsidRPr="0057268A">
              <w:t>Komunikačné zručnosti</w:t>
            </w:r>
          </w:p>
        </w:tc>
      </w:tr>
      <w:tr w:rsidR="00301908" w:rsidRPr="00536549" w14:paraId="2D85A4B9" w14:textId="77777777" w:rsidTr="00536549">
        <w:trPr>
          <w:cantSplit/>
          <w:trHeight w:val="1776"/>
        </w:trPr>
        <w:tc>
          <w:tcPr>
            <w:tcW w:w="840" w:type="pct"/>
            <w:tcBorders>
              <w:left w:val="single" w:sz="4" w:space="0" w:color="auto"/>
              <w:bottom w:val="single" w:sz="4" w:space="0" w:color="auto"/>
            </w:tcBorders>
            <w:shd w:val="clear" w:color="auto" w:fill="FFFFFF"/>
          </w:tcPr>
          <w:p w14:paraId="1AAB6052" w14:textId="77777777" w:rsidR="00301908" w:rsidRPr="00536549" w:rsidRDefault="00301908" w:rsidP="002465B5">
            <w:pPr>
              <w:pStyle w:val="Odsekzoznamu"/>
              <w:ind w:left="34"/>
              <w:rPr>
                <w:rFonts w:eastAsia="Calibri"/>
                <w:b/>
                <w:iCs/>
              </w:rPr>
            </w:pPr>
            <w:r w:rsidRPr="00536549">
              <w:rPr>
                <w:rFonts w:eastAsia="Calibri"/>
                <w:b/>
                <w:iCs/>
              </w:rPr>
              <w:t>riaditeľ odboru</w:t>
            </w:r>
          </w:p>
        </w:tc>
        <w:tc>
          <w:tcPr>
            <w:tcW w:w="1184" w:type="pct"/>
            <w:shd w:val="clear" w:color="auto" w:fill="FFFFFF"/>
          </w:tcPr>
          <w:p w14:paraId="3B9AF28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VŠ vzdelanie 2. stupňa</w:t>
            </w:r>
          </w:p>
          <w:p w14:paraId="4257A6A6" w14:textId="77777777" w:rsidR="00301908" w:rsidRPr="00536549" w:rsidRDefault="00301908" w:rsidP="008E56BF">
            <w:pPr>
              <w:pStyle w:val="Odsekzoznamu"/>
              <w:ind w:left="174"/>
              <w:jc w:val="both"/>
              <w:rPr>
                <w:rFonts w:eastAsia="Calibri"/>
              </w:rPr>
            </w:pPr>
          </w:p>
        </w:tc>
        <w:tc>
          <w:tcPr>
            <w:tcW w:w="1397" w:type="pct"/>
            <w:shd w:val="clear" w:color="auto" w:fill="FFFFFF"/>
          </w:tcPr>
          <w:p w14:paraId="37A0F43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úroveň stredne pokročilý</w:t>
            </w:r>
            <w:r w:rsidRPr="00536549">
              <w:rPr>
                <w:rStyle w:val="Odkaznapoznmkupodiarou"/>
                <w:rFonts w:eastAsia="Calibri"/>
              </w:rPr>
              <w:footnoteReference w:id="21"/>
            </w:r>
          </w:p>
          <w:p w14:paraId="34C5A784" w14:textId="0FAF284D"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w:t>
            </w:r>
            <w:r w:rsidR="009C741C">
              <w:rPr>
                <w:rFonts w:eastAsia="Calibri"/>
              </w:rPr>
              <w:t> </w:t>
            </w:r>
            <w:r w:rsidRPr="00536549">
              <w:rPr>
                <w:rFonts w:eastAsia="Calibri"/>
              </w:rPr>
              <w:t>PC</w:t>
            </w:r>
            <w:r w:rsidR="009C741C">
              <w:rPr>
                <w:rFonts w:eastAsia="Calibri"/>
              </w:rPr>
              <w:t xml:space="preserve"> </w:t>
            </w:r>
            <w:r w:rsidRPr="00536549">
              <w:rPr>
                <w:rFonts w:eastAsia="Calibri"/>
              </w:rPr>
              <w:t>– užívateľ</w:t>
            </w:r>
          </w:p>
          <w:p w14:paraId="1DB83C0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5 rokov a zároveň  vítané skúsenosti v oblasti riadenia - minimálne 2 roky</w:t>
            </w:r>
          </w:p>
        </w:tc>
        <w:tc>
          <w:tcPr>
            <w:tcW w:w="1579" w:type="pct"/>
            <w:shd w:val="clear" w:color="auto" w:fill="FFFFFF"/>
          </w:tcPr>
          <w:p w14:paraId="3FE2F663" w14:textId="77777777" w:rsidR="0057268A" w:rsidRPr="001774CC" w:rsidRDefault="0057268A" w:rsidP="008E56BF">
            <w:pPr>
              <w:pStyle w:val="Odsekzoznamu"/>
              <w:numPr>
                <w:ilvl w:val="0"/>
                <w:numId w:val="7"/>
              </w:numPr>
              <w:jc w:val="both"/>
              <w:rPr>
                <w:rFonts w:eastAsia="Calibri"/>
              </w:rPr>
            </w:pPr>
            <w:r w:rsidRPr="001774CC">
              <w:rPr>
                <w:rFonts w:eastAsia="Calibri"/>
              </w:rPr>
              <w:t>Analytické, koncepčné a strategické myslenie</w:t>
            </w:r>
          </w:p>
          <w:p w14:paraId="01130FC2" w14:textId="77777777" w:rsidR="0057268A" w:rsidRPr="001774CC" w:rsidRDefault="0057268A" w:rsidP="008E56BF">
            <w:pPr>
              <w:pStyle w:val="Odsekzoznamu"/>
              <w:numPr>
                <w:ilvl w:val="0"/>
                <w:numId w:val="7"/>
              </w:numPr>
              <w:jc w:val="both"/>
              <w:rPr>
                <w:rFonts w:eastAsia="Calibri"/>
              </w:rPr>
            </w:pPr>
            <w:r w:rsidRPr="001774CC">
              <w:rPr>
                <w:rFonts w:eastAsia="Calibri"/>
              </w:rPr>
              <w:t>Riadiace schopnosti</w:t>
            </w:r>
          </w:p>
          <w:p w14:paraId="53502625" w14:textId="77777777" w:rsidR="0057268A" w:rsidRPr="0057268A" w:rsidRDefault="0057268A" w:rsidP="008E56BF">
            <w:pPr>
              <w:pStyle w:val="Odsekzoznamu"/>
              <w:numPr>
                <w:ilvl w:val="0"/>
                <w:numId w:val="7"/>
              </w:numPr>
              <w:jc w:val="both"/>
              <w:rPr>
                <w:rFonts w:eastAsia="Calibri"/>
              </w:rPr>
            </w:pPr>
            <w:r w:rsidRPr="0057268A">
              <w:rPr>
                <w:rFonts w:eastAsia="Calibri"/>
              </w:rPr>
              <w:t>Sebadôvera</w:t>
            </w:r>
          </w:p>
          <w:p w14:paraId="44D43AC6"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1CDFA15D"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4A3E21AF"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4C9F198E"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0EA43468"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4C7B28C3"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0BA75572" w14:textId="5457EDD0" w:rsidR="00301908" w:rsidRPr="00223591" w:rsidRDefault="0057268A" w:rsidP="008E56BF">
            <w:pPr>
              <w:pStyle w:val="Odsekzoznamu"/>
              <w:numPr>
                <w:ilvl w:val="0"/>
                <w:numId w:val="7"/>
              </w:numPr>
              <w:jc w:val="both"/>
              <w:rPr>
                <w:rFonts w:eastAsia="Calibri"/>
              </w:rPr>
            </w:pPr>
            <w:r w:rsidRPr="0057268A">
              <w:rPr>
                <w:rFonts w:eastAsia="Calibri"/>
              </w:rPr>
              <w:t>Komunikačné zručnosti</w:t>
            </w:r>
          </w:p>
        </w:tc>
      </w:tr>
      <w:tr w:rsidR="00301908" w:rsidRPr="00536549" w14:paraId="00850609" w14:textId="77777777" w:rsidTr="00536549">
        <w:trPr>
          <w:cantSplit/>
          <w:trHeight w:val="408"/>
        </w:trPr>
        <w:tc>
          <w:tcPr>
            <w:tcW w:w="840" w:type="pct"/>
            <w:tcBorders>
              <w:left w:val="single" w:sz="4" w:space="0" w:color="auto"/>
              <w:bottom w:val="single" w:sz="4" w:space="0" w:color="auto"/>
            </w:tcBorders>
            <w:shd w:val="clear" w:color="auto" w:fill="FFFFFF"/>
          </w:tcPr>
          <w:p w14:paraId="7B0D0A6C" w14:textId="77777777" w:rsidR="00301908" w:rsidRPr="00536549" w:rsidRDefault="00301908" w:rsidP="002465B5">
            <w:pPr>
              <w:rPr>
                <w:rFonts w:eastAsia="Calibri"/>
                <w:b/>
                <w:iCs/>
              </w:rPr>
            </w:pPr>
            <w:r w:rsidRPr="00536549">
              <w:rPr>
                <w:rFonts w:eastAsia="Calibri"/>
                <w:b/>
                <w:iCs/>
              </w:rPr>
              <w:lastRenderedPageBreak/>
              <w:t>vedúci oddelenia</w:t>
            </w:r>
          </w:p>
        </w:tc>
        <w:tc>
          <w:tcPr>
            <w:tcW w:w="1184" w:type="pct"/>
            <w:shd w:val="clear" w:color="auto" w:fill="FFFFFF"/>
          </w:tcPr>
          <w:p w14:paraId="3E55BA6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VŠ vzdelanie 2. stupňa</w:t>
            </w:r>
          </w:p>
          <w:p w14:paraId="79DE0F0F" w14:textId="77777777" w:rsidR="00301908" w:rsidRPr="00536549" w:rsidRDefault="00301908" w:rsidP="002465B5">
            <w:pPr>
              <w:pStyle w:val="Odsekzoznamu"/>
              <w:ind w:left="0"/>
              <w:rPr>
                <w:rFonts w:eastAsia="Calibri"/>
              </w:rPr>
            </w:pPr>
          </w:p>
        </w:tc>
        <w:tc>
          <w:tcPr>
            <w:tcW w:w="1397" w:type="pct"/>
            <w:shd w:val="clear" w:color="auto" w:fill="FFFFFF"/>
          </w:tcPr>
          <w:p w14:paraId="56F4B16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úroveň stredne pokročilý</w:t>
            </w:r>
            <w:r w:rsidRPr="00536549">
              <w:rPr>
                <w:rStyle w:val="Odkaznapoznmkupodiarou"/>
                <w:rFonts w:eastAsia="Calibri"/>
              </w:rPr>
              <w:footnoteReference w:id="22"/>
            </w:r>
          </w:p>
          <w:p w14:paraId="0445A4B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 – užívateľ</w:t>
            </w:r>
          </w:p>
          <w:p w14:paraId="7ECBD49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2 roky</w:t>
            </w:r>
          </w:p>
        </w:tc>
        <w:tc>
          <w:tcPr>
            <w:tcW w:w="1579" w:type="pct"/>
            <w:shd w:val="clear" w:color="auto" w:fill="FFFFFF"/>
          </w:tcPr>
          <w:p w14:paraId="6CA7B132" w14:textId="77777777" w:rsidR="0057268A" w:rsidRPr="001774CC" w:rsidRDefault="0057268A" w:rsidP="008E56BF">
            <w:pPr>
              <w:pStyle w:val="Odsekzoznamu"/>
              <w:numPr>
                <w:ilvl w:val="0"/>
                <w:numId w:val="7"/>
              </w:numPr>
              <w:jc w:val="both"/>
              <w:rPr>
                <w:rFonts w:eastAsia="Calibri"/>
              </w:rPr>
            </w:pPr>
            <w:r w:rsidRPr="001774CC">
              <w:rPr>
                <w:rFonts w:eastAsia="Calibri"/>
              </w:rPr>
              <w:t>Analytické, koncepčné a strategické myslenie</w:t>
            </w:r>
          </w:p>
          <w:p w14:paraId="7845AD3E" w14:textId="77777777" w:rsidR="0057268A" w:rsidRPr="001774CC" w:rsidRDefault="0057268A" w:rsidP="008E56BF">
            <w:pPr>
              <w:pStyle w:val="Odsekzoznamu"/>
              <w:numPr>
                <w:ilvl w:val="0"/>
                <w:numId w:val="7"/>
              </w:numPr>
              <w:jc w:val="both"/>
              <w:rPr>
                <w:rFonts w:eastAsia="Calibri"/>
              </w:rPr>
            </w:pPr>
            <w:r w:rsidRPr="001774CC">
              <w:rPr>
                <w:rFonts w:eastAsia="Calibri"/>
              </w:rPr>
              <w:t>Riadiace schopnosti</w:t>
            </w:r>
          </w:p>
          <w:p w14:paraId="24141AE3" w14:textId="77777777" w:rsidR="0057268A" w:rsidRPr="0057268A" w:rsidRDefault="0057268A" w:rsidP="008E56BF">
            <w:pPr>
              <w:pStyle w:val="Odsekzoznamu"/>
              <w:numPr>
                <w:ilvl w:val="0"/>
                <w:numId w:val="7"/>
              </w:numPr>
              <w:jc w:val="both"/>
              <w:rPr>
                <w:rFonts w:eastAsia="Calibri"/>
              </w:rPr>
            </w:pPr>
            <w:r w:rsidRPr="0057268A">
              <w:rPr>
                <w:rFonts w:eastAsia="Calibri"/>
              </w:rPr>
              <w:t>Sebadôvera</w:t>
            </w:r>
          </w:p>
          <w:p w14:paraId="32583794"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7D58FCAF"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59E2B032"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688E5A49"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382A807B"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518FBFFB"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591B1F1A" w14:textId="77EE71B1" w:rsidR="00301908" w:rsidRPr="0013607A" w:rsidRDefault="0057268A" w:rsidP="008E56BF">
            <w:pPr>
              <w:pStyle w:val="Odsekzoznamu"/>
              <w:numPr>
                <w:ilvl w:val="0"/>
                <w:numId w:val="7"/>
              </w:numPr>
              <w:jc w:val="both"/>
              <w:rPr>
                <w:rFonts w:eastAsia="Calibri"/>
              </w:rPr>
            </w:pPr>
            <w:r w:rsidRPr="0057268A">
              <w:rPr>
                <w:rFonts w:eastAsia="Calibri"/>
              </w:rPr>
              <w:t>Komunikačné zručnosti</w:t>
            </w:r>
          </w:p>
        </w:tc>
      </w:tr>
    </w:tbl>
    <w:p w14:paraId="0A4535BB" w14:textId="77777777" w:rsidR="00B61F49" w:rsidRDefault="00B61F49" w:rsidP="007A2DDD">
      <w:pPr>
        <w:spacing w:after="200" w:line="276" w:lineRule="auto"/>
        <w:rPr>
          <w:b/>
          <w:bCs/>
        </w:rPr>
      </w:pPr>
    </w:p>
    <w:p w14:paraId="35A204AB" w14:textId="77777777" w:rsidR="000E5AA3" w:rsidRPr="000E5AA3" w:rsidRDefault="000E5AA3" w:rsidP="00CF6AB4">
      <w:pPr>
        <w:spacing w:after="200" w:line="276" w:lineRule="auto"/>
        <w:rPr>
          <w:b/>
          <w:bCs/>
        </w:rPr>
      </w:pPr>
      <w:r w:rsidRPr="000E5AA3">
        <w:rPr>
          <w:b/>
          <w:bCs/>
        </w:rPr>
        <w:t xml:space="preserve">Tabuľka č. </w:t>
      </w:r>
      <w:r w:rsidR="00194885">
        <w:rPr>
          <w:b/>
          <w:bCs/>
        </w:rPr>
        <w:t>9</w:t>
      </w:r>
      <w:r w:rsidRPr="000E5AA3">
        <w:rPr>
          <w:b/>
          <w:bCs/>
        </w:rPr>
        <w:t>: Kvalifikačné predpoklady pre riadiace pozície</w:t>
      </w:r>
      <w:r>
        <w:rPr>
          <w:b/>
          <w:bCs/>
        </w:rPr>
        <w:t xml:space="preserve"> na platobnej jednotke</w:t>
      </w:r>
      <w:r w:rsidRPr="000E5AA3">
        <w:rPr>
          <w:b/>
          <w:bCs/>
        </w:rPr>
        <w:t xml:space="preserv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6830A5" w:rsidRPr="006830A5" w14:paraId="0B1BF478" w14:textId="77777777" w:rsidTr="001774CC">
        <w:trPr>
          <w:cantSplit/>
          <w:trHeight w:val="1198"/>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2399D7E5" w14:textId="77777777" w:rsidR="006830A5" w:rsidRPr="006830A5" w:rsidRDefault="006830A5" w:rsidP="001774CC">
            <w:pPr>
              <w:spacing w:after="200" w:line="276" w:lineRule="auto"/>
              <w:jc w:val="center"/>
              <w:rPr>
                <w:b/>
                <w:bCs/>
                <w:iCs/>
              </w:rPr>
            </w:pPr>
            <w:r w:rsidRPr="006830A5">
              <w:rPr>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5FFC3E29" w14:textId="77777777" w:rsidR="006830A5" w:rsidRPr="006830A5" w:rsidRDefault="006830A5" w:rsidP="001774CC">
            <w:pPr>
              <w:spacing w:after="200" w:line="276" w:lineRule="auto"/>
              <w:jc w:val="center"/>
              <w:rPr>
                <w:b/>
                <w:bCs/>
              </w:rPr>
            </w:pPr>
            <w:r w:rsidRPr="006830A5">
              <w:rPr>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385725AC" w14:textId="6D938D35" w:rsidR="006830A5" w:rsidRDefault="006830A5" w:rsidP="001774CC">
            <w:pPr>
              <w:spacing w:after="200" w:line="276" w:lineRule="auto"/>
              <w:jc w:val="center"/>
              <w:rPr>
                <w:b/>
              </w:rPr>
            </w:pPr>
            <w:r w:rsidRPr="006830A5">
              <w:rPr>
                <w:b/>
              </w:rPr>
              <w:t xml:space="preserve">Kvalifikačné predpoklady </w:t>
            </w:r>
            <w:r w:rsidR="001774CC">
              <w:rPr>
                <w:b/>
              </w:rPr>
              <w:t>–</w:t>
            </w:r>
            <w:r w:rsidRPr="006830A5">
              <w:rPr>
                <w:b/>
              </w:rPr>
              <w:t xml:space="preserve"> špecifické</w:t>
            </w:r>
          </w:p>
          <w:p w14:paraId="6AE9A028" w14:textId="6F204A61" w:rsidR="001774CC" w:rsidRPr="006830A5" w:rsidRDefault="001774CC" w:rsidP="001774CC">
            <w:pPr>
              <w:spacing w:after="200" w:line="276" w:lineRule="auto"/>
              <w:rPr>
                <w:b/>
              </w:rPr>
            </w:pP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FB202A3" w14:textId="77777777" w:rsidR="006830A5" w:rsidRPr="006830A5" w:rsidRDefault="006830A5" w:rsidP="001774CC">
            <w:pPr>
              <w:spacing w:after="200" w:line="276" w:lineRule="auto"/>
              <w:jc w:val="center"/>
              <w:rPr>
                <w:b/>
                <w:bCs/>
              </w:rPr>
            </w:pPr>
            <w:r w:rsidRPr="006830A5">
              <w:rPr>
                <w:b/>
              </w:rPr>
              <w:t>Osobnostné predpoklady</w:t>
            </w:r>
            <w:r w:rsidR="00073733">
              <w:rPr>
                <w:b/>
              </w:rPr>
              <w:t xml:space="preserve"> </w:t>
            </w:r>
            <w:r w:rsidR="00073733" w:rsidRPr="00073733">
              <w:rPr>
                <w:b/>
              </w:rPr>
              <w:t>(povinné sú vyznačené tučným písmom, zo zvyšných treba vybrať 3)</w:t>
            </w:r>
          </w:p>
        </w:tc>
      </w:tr>
      <w:tr w:rsidR="006830A5" w:rsidRPr="006830A5" w14:paraId="774F6F45" w14:textId="77777777" w:rsidTr="002A2794">
        <w:trPr>
          <w:cantSplit/>
          <w:trHeight w:val="1776"/>
        </w:trPr>
        <w:tc>
          <w:tcPr>
            <w:tcW w:w="840" w:type="pct"/>
            <w:tcBorders>
              <w:left w:val="single" w:sz="4" w:space="0" w:color="auto"/>
              <w:bottom w:val="single" w:sz="4" w:space="0" w:color="auto"/>
            </w:tcBorders>
            <w:shd w:val="clear" w:color="auto" w:fill="FFFFFF"/>
          </w:tcPr>
          <w:p w14:paraId="4A7E5D7C" w14:textId="77777777" w:rsidR="006830A5" w:rsidRPr="006830A5" w:rsidRDefault="00077C29" w:rsidP="006830A5">
            <w:pPr>
              <w:spacing w:after="200" w:line="276" w:lineRule="auto"/>
              <w:rPr>
                <w:b/>
                <w:iCs/>
              </w:rPr>
            </w:pPr>
            <w:r>
              <w:rPr>
                <w:b/>
                <w:iCs/>
              </w:rPr>
              <w:t xml:space="preserve">vedúci </w:t>
            </w:r>
            <w:r w:rsidR="006830A5">
              <w:rPr>
                <w:b/>
                <w:iCs/>
              </w:rPr>
              <w:t xml:space="preserve">zamestnanec </w:t>
            </w:r>
            <w:r w:rsidR="00653409">
              <w:rPr>
                <w:b/>
                <w:iCs/>
              </w:rPr>
              <w:t>PJ</w:t>
            </w:r>
          </w:p>
        </w:tc>
        <w:tc>
          <w:tcPr>
            <w:tcW w:w="1184" w:type="pct"/>
            <w:shd w:val="clear" w:color="auto" w:fill="FFFFFF"/>
          </w:tcPr>
          <w:p w14:paraId="6CD5393B" w14:textId="77777777" w:rsidR="006830A5" w:rsidRPr="006830A5" w:rsidRDefault="006830A5" w:rsidP="008E56BF">
            <w:pPr>
              <w:pStyle w:val="Odsekzoznamu"/>
              <w:numPr>
                <w:ilvl w:val="0"/>
                <w:numId w:val="7"/>
              </w:numPr>
              <w:jc w:val="both"/>
            </w:pPr>
            <w:r w:rsidRPr="006830A5">
              <w:t>VŠ vzdelanie 2.</w:t>
            </w:r>
            <w:r w:rsidR="00490FDE">
              <w:t xml:space="preserve"> </w:t>
            </w:r>
            <w:r w:rsidRPr="006830A5">
              <w:t xml:space="preserve">stupňa </w:t>
            </w:r>
          </w:p>
          <w:p w14:paraId="4B018ECF" w14:textId="77777777" w:rsidR="006830A5" w:rsidRPr="006830A5" w:rsidRDefault="006830A5" w:rsidP="00C01632">
            <w:pPr>
              <w:spacing w:after="200" w:line="276" w:lineRule="auto"/>
              <w:ind w:left="360"/>
              <w:rPr>
                <w:vertAlign w:val="superscript"/>
              </w:rPr>
            </w:pPr>
          </w:p>
        </w:tc>
        <w:tc>
          <w:tcPr>
            <w:tcW w:w="1397" w:type="pct"/>
            <w:shd w:val="clear" w:color="auto" w:fill="FFFFFF"/>
          </w:tcPr>
          <w:p w14:paraId="15D07724" w14:textId="77777777" w:rsidR="006830A5" w:rsidRPr="006830A5" w:rsidRDefault="006830A5" w:rsidP="008E56BF">
            <w:pPr>
              <w:pStyle w:val="Odsekzoznamu"/>
              <w:numPr>
                <w:ilvl w:val="0"/>
                <w:numId w:val="18"/>
              </w:numPr>
              <w:jc w:val="both"/>
            </w:pPr>
            <w:r w:rsidRPr="006830A5">
              <w:t>znalosť anglického jazyka vítaná</w:t>
            </w:r>
          </w:p>
          <w:p w14:paraId="79774EAE" w14:textId="77777777" w:rsidR="00DE5980" w:rsidRDefault="006830A5" w:rsidP="008E56BF">
            <w:pPr>
              <w:pStyle w:val="Odsekzoznamu"/>
              <w:numPr>
                <w:ilvl w:val="0"/>
                <w:numId w:val="18"/>
              </w:numPr>
              <w:jc w:val="both"/>
            </w:pPr>
            <w:r w:rsidRPr="006830A5">
              <w:t xml:space="preserve">prax v oblasti finančného riadenia EŠIF/kontroly </w:t>
            </w:r>
            <w:r w:rsidR="001D3DBE" w:rsidRPr="00912935">
              <w:rPr>
                <w:rFonts w:eastAsia="Calibri"/>
              </w:rPr>
              <w:t>minimálne 2 roky</w:t>
            </w:r>
          </w:p>
          <w:p w14:paraId="711268A9" w14:textId="77777777" w:rsidR="00DE5980" w:rsidRDefault="00DE5980" w:rsidP="008E56BF">
            <w:pPr>
              <w:pStyle w:val="Odsekzoznamu"/>
              <w:numPr>
                <w:ilvl w:val="0"/>
                <w:numId w:val="18"/>
              </w:numPr>
              <w:jc w:val="both"/>
              <w:rPr>
                <w:rFonts w:eastAsia="Calibri"/>
              </w:rPr>
            </w:pPr>
            <w:r w:rsidRPr="00536549">
              <w:rPr>
                <w:rFonts w:eastAsia="Calibri"/>
              </w:rPr>
              <w:t>znalosť práce s PC – užívateľ</w:t>
            </w:r>
          </w:p>
          <w:p w14:paraId="6A461A8C" w14:textId="77777777" w:rsidR="00DE5980" w:rsidRPr="00536549" w:rsidRDefault="00DE5980" w:rsidP="008E56BF">
            <w:pPr>
              <w:pStyle w:val="Odsekzoznamu"/>
              <w:numPr>
                <w:ilvl w:val="0"/>
                <w:numId w:val="18"/>
              </w:numPr>
              <w:jc w:val="both"/>
              <w:rPr>
                <w:rFonts w:eastAsia="Calibri"/>
              </w:rPr>
            </w:pPr>
            <w:r>
              <w:rPr>
                <w:rFonts w:eastAsia="Calibri"/>
              </w:rPr>
              <w:t>znalosť ITMS</w:t>
            </w:r>
            <w:r w:rsidR="008F642F">
              <w:rPr>
                <w:rFonts w:eastAsia="Calibri"/>
              </w:rPr>
              <w:t>2014+</w:t>
            </w:r>
            <w:r>
              <w:rPr>
                <w:rFonts w:eastAsia="Calibri"/>
              </w:rPr>
              <w:t>, ISUF, RIS</w:t>
            </w:r>
          </w:p>
          <w:p w14:paraId="15904268" w14:textId="77777777" w:rsidR="006830A5" w:rsidRPr="006830A5" w:rsidRDefault="006830A5" w:rsidP="008E56BF">
            <w:pPr>
              <w:pStyle w:val="Odsekzoznamu"/>
              <w:ind w:left="360"/>
              <w:jc w:val="both"/>
            </w:pPr>
          </w:p>
        </w:tc>
        <w:tc>
          <w:tcPr>
            <w:tcW w:w="1579" w:type="pct"/>
            <w:shd w:val="clear" w:color="auto" w:fill="FFFFFF"/>
          </w:tcPr>
          <w:p w14:paraId="5A5054A4" w14:textId="77777777" w:rsidR="0057268A" w:rsidRPr="001774CC" w:rsidRDefault="0057268A" w:rsidP="008E56BF">
            <w:pPr>
              <w:pStyle w:val="Odsekzoznamu"/>
              <w:numPr>
                <w:ilvl w:val="0"/>
                <w:numId w:val="7"/>
              </w:numPr>
              <w:jc w:val="both"/>
              <w:rPr>
                <w:rFonts w:eastAsia="Calibri"/>
              </w:rPr>
            </w:pPr>
            <w:r w:rsidRPr="001774CC">
              <w:rPr>
                <w:rFonts w:eastAsia="Calibri"/>
              </w:rPr>
              <w:t>Analytické, koncepčné a strategické myslenie</w:t>
            </w:r>
          </w:p>
          <w:p w14:paraId="56CBEEA5" w14:textId="77777777" w:rsidR="0057268A" w:rsidRPr="001774CC" w:rsidRDefault="0057268A" w:rsidP="008E56BF">
            <w:pPr>
              <w:pStyle w:val="Odsekzoznamu"/>
              <w:numPr>
                <w:ilvl w:val="0"/>
                <w:numId w:val="7"/>
              </w:numPr>
              <w:jc w:val="both"/>
              <w:rPr>
                <w:rFonts w:eastAsia="Calibri"/>
              </w:rPr>
            </w:pPr>
            <w:r w:rsidRPr="001774CC">
              <w:rPr>
                <w:rFonts w:eastAsia="Calibri"/>
              </w:rPr>
              <w:t>Riadiace schopnosti</w:t>
            </w:r>
          </w:p>
          <w:p w14:paraId="688F0C53" w14:textId="77777777" w:rsidR="0057268A" w:rsidRPr="003A4CD8" w:rsidRDefault="0057268A" w:rsidP="008E56BF">
            <w:pPr>
              <w:pStyle w:val="Odsekzoznamu"/>
              <w:numPr>
                <w:ilvl w:val="0"/>
                <w:numId w:val="7"/>
              </w:numPr>
              <w:jc w:val="both"/>
              <w:rPr>
                <w:rFonts w:eastAsia="Calibri"/>
              </w:rPr>
            </w:pPr>
            <w:r w:rsidRPr="003A4CD8">
              <w:rPr>
                <w:rFonts w:eastAsia="Calibri"/>
              </w:rPr>
              <w:t>Sebadôvera</w:t>
            </w:r>
          </w:p>
          <w:p w14:paraId="52D8CAEE"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61EDF330"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00975368"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48675D86"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407BC5FB"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67670D7E"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2F29F2AC" w14:textId="7896E887" w:rsidR="006830A5" w:rsidRPr="001A4D2C" w:rsidRDefault="0057268A" w:rsidP="008E56BF">
            <w:pPr>
              <w:pStyle w:val="Odsekzoznamu"/>
              <w:numPr>
                <w:ilvl w:val="0"/>
                <w:numId w:val="7"/>
              </w:numPr>
              <w:jc w:val="both"/>
              <w:rPr>
                <w:rFonts w:eastAsia="Calibri"/>
              </w:rPr>
            </w:pPr>
            <w:r w:rsidRPr="0057268A">
              <w:rPr>
                <w:rFonts w:eastAsia="Calibri"/>
              </w:rPr>
              <w:t>Komunikačné zručnosti</w:t>
            </w:r>
          </w:p>
        </w:tc>
      </w:tr>
    </w:tbl>
    <w:p w14:paraId="3D6CB283" w14:textId="77777777" w:rsidR="00995CA7" w:rsidRDefault="00995CA7">
      <w:pPr>
        <w:spacing w:after="200" w:line="276" w:lineRule="auto"/>
      </w:pPr>
      <w:r>
        <w:br w:type="page"/>
      </w:r>
    </w:p>
    <w:p w14:paraId="0E091C97" w14:textId="7FD04E83" w:rsidR="0082404E" w:rsidRPr="00502866" w:rsidRDefault="0098432F" w:rsidP="00833A58">
      <w:pPr>
        <w:pStyle w:val="MPCKO2"/>
        <w:ind w:left="630" w:hanging="540"/>
      </w:pPr>
      <w:bookmarkStart w:id="62" w:name="_Toc88041039"/>
      <w:r>
        <w:lastRenderedPageBreak/>
        <w:t>D</w:t>
      </w:r>
      <w:r w:rsidR="0082404E" w:rsidRPr="00502866">
        <w:t xml:space="preserve">efinovanie maximálneho podielu </w:t>
      </w:r>
      <w:r w:rsidR="009A3DFB">
        <w:t>AK EŠIF</w:t>
      </w:r>
      <w:r w:rsidR="009A3DFB" w:rsidRPr="00502866">
        <w:t xml:space="preserve"> </w:t>
      </w:r>
      <w:r w:rsidR="0082404E" w:rsidRPr="00502866">
        <w:t>bez odbornej praxe</w:t>
      </w:r>
      <w:bookmarkEnd w:id="62"/>
      <w:r w:rsidR="0099316A">
        <w:t xml:space="preserve">                    </w:t>
      </w:r>
    </w:p>
    <w:p w14:paraId="0E9A8DE6" w14:textId="799D3104" w:rsidR="00301908" w:rsidRDefault="00B737F3" w:rsidP="00FF46E5">
      <w:pPr>
        <w:pStyle w:val="Zkladntext"/>
        <w:spacing w:before="120"/>
        <w:ind w:left="360"/>
        <w:jc w:val="both"/>
      </w:pPr>
      <w:r>
        <w:t xml:space="preserve">Cieľom </w:t>
      </w:r>
      <w:r w:rsidR="00995CA7">
        <w:t xml:space="preserve">stanovenia maximálneho </w:t>
      </w:r>
      <w:r w:rsidR="00301908">
        <w:t>podiel</w:t>
      </w:r>
      <w:r>
        <w:t>u</w:t>
      </w:r>
      <w:r w:rsidR="00301908">
        <w:t xml:space="preserve"> zamestnancov bez odbornej praxe</w:t>
      </w:r>
      <w:r w:rsidR="006914E9">
        <w:rPr>
          <w:rStyle w:val="Odkaznapoznmkupodiarou"/>
        </w:rPr>
        <w:footnoteReference w:id="23"/>
      </w:r>
      <w:r w:rsidR="004B2ED4">
        <w:t xml:space="preserve"> je eliminovať prevahu zamestnancov bez odbornej praxe pre konkrétnu štandardizovanú pracovnú pozíciu v rámci subjektu. </w:t>
      </w:r>
      <w:r w:rsidR="005669B3">
        <w:t>Stanovenie percentuálneho podielu zamestnancov bez odbornej praxe</w:t>
      </w:r>
      <w:r w:rsidR="004B2ED4">
        <w:t xml:space="preserve"> vyplýva </w:t>
      </w:r>
      <w:r w:rsidR="00301908">
        <w:t>z identifikovaného optimálneho rozpätia v programovom období 2007</w:t>
      </w:r>
      <w:r w:rsidR="007A6136">
        <w:t xml:space="preserve"> </w:t>
      </w:r>
      <w:r w:rsidR="00301908">
        <w:t>-</w:t>
      </w:r>
      <w:r w:rsidR="007A6136">
        <w:t xml:space="preserve"> </w:t>
      </w:r>
      <w:r w:rsidR="00301908">
        <w:t>2013</w:t>
      </w:r>
      <w:r w:rsidR="004B2ED4">
        <w:t xml:space="preserve"> a z </w:t>
      </w:r>
      <w:r w:rsidR="00301908">
        <w:t xml:space="preserve">realizovanej </w:t>
      </w:r>
      <w:r w:rsidR="0082335E">
        <w:t>„</w:t>
      </w:r>
      <w:r w:rsidR="00301908" w:rsidRPr="00EF4FF0">
        <w:rPr>
          <w:i/>
        </w:rPr>
        <w:t>Analýzy administratívnych kapacít a efek</w:t>
      </w:r>
      <w:r w:rsidR="0004217B">
        <w:rPr>
          <w:i/>
        </w:rPr>
        <w:t xml:space="preserve">tívnosti subjektov zodpovedných </w:t>
      </w:r>
      <w:r w:rsidR="00301908" w:rsidRPr="00EF4FF0">
        <w:rPr>
          <w:i/>
        </w:rPr>
        <w:t>za EŠIF a administratívnych kapacít prijímateľov</w:t>
      </w:r>
      <w:r w:rsidR="0082335E">
        <w:t>“</w:t>
      </w:r>
      <w:r w:rsidR="00301908">
        <w:rPr>
          <w:rStyle w:val="Odkaznapoznmkupodiarou"/>
        </w:rPr>
        <w:footnoteReference w:id="24"/>
      </w:r>
      <w:r w:rsidR="00301908">
        <w:t>.</w:t>
      </w:r>
      <w:r w:rsidR="00301908" w:rsidRPr="00177DD6">
        <w:t xml:space="preserve"> </w:t>
      </w:r>
      <w:r>
        <w:t>RO</w:t>
      </w:r>
      <w:r w:rsidR="00FC57A0">
        <w:t xml:space="preserve">, </w:t>
      </w:r>
      <w:r>
        <w:t>SO</w:t>
      </w:r>
      <w:r w:rsidR="00FC57A0">
        <w:t xml:space="preserve"> a PJ</w:t>
      </w:r>
      <w:r>
        <w:t xml:space="preserve"> zabezpečí, aby </w:t>
      </w:r>
      <w:r w:rsidR="00301908">
        <w:t xml:space="preserve">podiel zamestnancov bez odbornej praxe na úrovni jednotlivých pracovných pozícií subjektov implementujúcich EŠIF </w:t>
      </w:r>
      <w:r>
        <w:t>nepresiahol úroveň uveden</w:t>
      </w:r>
      <w:r w:rsidR="00995CA7">
        <w:t>ú</w:t>
      </w:r>
      <w:r>
        <w:t xml:space="preserve"> v tabuľke č. </w:t>
      </w:r>
      <w:r w:rsidR="00194885">
        <w:t>10</w:t>
      </w:r>
      <w:r>
        <w:t xml:space="preserve">. </w:t>
      </w:r>
      <w:r w:rsidR="00912935">
        <w:t>V</w:t>
      </w:r>
      <w:r w:rsidR="00912935" w:rsidRPr="00912935">
        <w:t xml:space="preserve">ýnimku z percentuálneho podielu </w:t>
      </w:r>
      <w:r w:rsidR="00912935">
        <w:t xml:space="preserve">40 % </w:t>
      </w:r>
      <w:r w:rsidR="00912935" w:rsidRPr="00912935">
        <w:t xml:space="preserve">zamestnancov bez odbornej praxe </w:t>
      </w:r>
      <w:r w:rsidR="00912935">
        <w:t xml:space="preserve">tvoria </w:t>
      </w:r>
      <w:r w:rsidR="00912935" w:rsidRPr="00912935">
        <w:t>pracovné pozície</w:t>
      </w:r>
      <w:r w:rsidR="00912935">
        <w:t xml:space="preserve"> PJ</w:t>
      </w:r>
      <w:r w:rsidR="00912935" w:rsidRPr="00912935">
        <w:t xml:space="preserve">, ktoré majú v organizačnej štruktúre PJ na danej </w:t>
      </w:r>
      <w:r w:rsidR="000975C3">
        <w:t xml:space="preserve">pracovnej </w:t>
      </w:r>
      <w:r w:rsidR="00912935" w:rsidRPr="00912935">
        <w:t>pozícii len dve štátnozamestnanecké miesta</w:t>
      </w:r>
      <w:r w:rsidR="00912935">
        <w:t>.</w:t>
      </w:r>
    </w:p>
    <w:p w14:paraId="5A425724" w14:textId="77777777" w:rsidR="0082404E" w:rsidRDefault="0082404E" w:rsidP="0082404E">
      <w:pPr>
        <w:pStyle w:val="Popis"/>
        <w:keepNext/>
        <w:rPr>
          <w:lang w:val="sk-SK"/>
        </w:rPr>
      </w:pPr>
    </w:p>
    <w:p w14:paraId="3E15EED3" w14:textId="38170747" w:rsidR="0082404E" w:rsidRPr="00AB2BA8" w:rsidRDefault="00973C64" w:rsidP="001774CC">
      <w:pPr>
        <w:pStyle w:val="Popis"/>
        <w:keepNext/>
        <w:spacing w:before="120" w:after="120" w:line="276" w:lineRule="auto"/>
        <w:rPr>
          <w:b/>
          <w:i w:val="0"/>
          <w:sz w:val="24"/>
          <w:szCs w:val="22"/>
          <w:lang w:val="sk-SK"/>
        </w:rPr>
      </w:pPr>
      <w:r>
        <w:rPr>
          <w:b/>
          <w:i w:val="0"/>
          <w:sz w:val="24"/>
          <w:szCs w:val="22"/>
          <w:lang w:val="sk-SK"/>
        </w:rPr>
        <w:t xml:space="preserve"> </w:t>
      </w:r>
      <w:r w:rsidR="0082404E" w:rsidRPr="00AB2BA8">
        <w:rPr>
          <w:b/>
          <w:i w:val="0"/>
          <w:sz w:val="24"/>
          <w:szCs w:val="22"/>
          <w:lang w:val="sk-SK"/>
        </w:rPr>
        <w:t xml:space="preserve">Tabuľka č. </w:t>
      </w:r>
      <w:r w:rsidR="00194885" w:rsidRPr="00AB2BA8">
        <w:rPr>
          <w:b/>
          <w:i w:val="0"/>
          <w:sz w:val="24"/>
          <w:szCs w:val="22"/>
          <w:lang w:val="sk-SK"/>
        </w:rPr>
        <w:t>10</w:t>
      </w:r>
      <w:r w:rsidR="0082404E" w:rsidRPr="00AB2BA8">
        <w:rPr>
          <w:b/>
          <w:i w:val="0"/>
          <w:sz w:val="24"/>
          <w:szCs w:val="22"/>
          <w:lang w:val="sk-SK"/>
        </w:rPr>
        <w:t xml:space="preserve">: Podiel </w:t>
      </w:r>
      <w:r w:rsidR="00995CA7" w:rsidRPr="00AB2BA8">
        <w:rPr>
          <w:b/>
          <w:i w:val="0"/>
          <w:sz w:val="24"/>
          <w:szCs w:val="22"/>
          <w:lang w:val="sk-SK"/>
        </w:rPr>
        <w:t xml:space="preserve">AK EŠIF </w:t>
      </w:r>
      <w:r w:rsidR="0082404E" w:rsidRPr="00AB2BA8">
        <w:rPr>
          <w:b/>
          <w:i w:val="0"/>
          <w:sz w:val="24"/>
          <w:szCs w:val="22"/>
          <w:lang w:val="sk-SK"/>
        </w:rPr>
        <w:t xml:space="preserve">bez odbornej praxe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173"/>
      </w:tblGrid>
      <w:tr w:rsidR="0082404E" w:rsidRPr="004A41F5" w14:paraId="12F18CE2" w14:textId="77777777" w:rsidTr="006309BE">
        <w:tc>
          <w:tcPr>
            <w:tcW w:w="8959" w:type="dxa"/>
            <w:gridSpan w:val="2"/>
            <w:vAlign w:val="center"/>
          </w:tcPr>
          <w:p w14:paraId="6A77D9F5" w14:textId="77777777" w:rsidR="0082404E" w:rsidRPr="00E07349" w:rsidRDefault="0082404E" w:rsidP="0082404E">
            <w:pPr>
              <w:pStyle w:val="Odsekzoznamu"/>
              <w:ind w:left="34"/>
              <w:jc w:val="center"/>
              <w:rPr>
                <w:rFonts w:eastAsia="Calibri"/>
                <w:b/>
                <w:iCs/>
              </w:rPr>
            </w:pPr>
            <w:r w:rsidRPr="00E07349">
              <w:rPr>
                <w:rFonts w:eastAsia="Calibri"/>
                <w:b/>
                <w:iCs/>
              </w:rPr>
              <w:t>Úroveň RO/SO</w:t>
            </w:r>
          </w:p>
        </w:tc>
      </w:tr>
      <w:tr w:rsidR="0082404E" w:rsidRPr="004A41F5" w14:paraId="13CC3277" w14:textId="77777777" w:rsidTr="006309BE">
        <w:tc>
          <w:tcPr>
            <w:tcW w:w="4786" w:type="dxa"/>
            <w:vAlign w:val="center"/>
          </w:tcPr>
          <w:p w14:paraId="57B67DC3" w14:textId="77777777" w:rsidR="0082404E" w:rsidRPr="004A41F5" w:rsidRDefault="0082404E" w:rsidP="00536549">
            <w:pPr>
              <w:pStyle w:val="Odsekzoznamu"/>
              <w:ind w:left="34"/>
              <w:jc w:val="center"/>
              <w:rPr>
                <w:rFonts w:eastAsia="Calibri"/>
                <w:b/>
                <w:iCs/>
              </w:rPr>
            </w:pPr>
            <w:r w:rsidRPr="004A41F5">
              <w:rPr>
                <w:rFonts w:eastAsia="Calibri"/>
                <w:b/>
                <w:iCs/>
              </w:rPr>
              <w:t>Pracovná pozícia</w:t>
            </w:r>
          </w:p>
        </w:tc>
        <w:tc>
          <w:tcPr>
            <w:tcW w:w="4173" w:type="dxa"/>
            <w:vAlign w:val="center"/>
          </w:tcPr>
          <w:p w14:paraId="0F037C82" w14:textId="77777777" w:rsidR="0082404E" w:rsidRPr="004A41F5" w:rsidRDefault="0082404E" w:rsidP="00536549">
            <w:pPr>
              <w:pStyle w:val="Odsekzoznamu"/>
              <w:ind w:left="34"/>
              <w:jc w:val="center"/>
              <w:rPr>
                <w:rFonts w:eastAsia="Calibri"/>
                <w:b/>
                <w:iCs/>
              </w:rPr>
            </w:pPr>
            <w:r w:rsidRPr="004A41F5">
              <w:rPr>
                <w:rFonts w:eastAsia="Calibri"/>
                <w:b/>
                <w:iCs/>
              </w:rPr>
              <w:t>Percentuálny podiel zamestnancov bez odbornej praxe</w:t>
            </w:r>
          </w:p>
        </w:tc>
      </w:tr>
      <w:tr w:rsidR="0082404E" w:rsidRPr="004A41F5" w14:paraId="2D121D10" w14:textId="77777777" w:rsidTr="006309BE">
        <w:tc>
          <w:tcPr>
            <w:tcW w:w="4786" w:type="dxa"/>
          </w:tcPr>
          <w:p w14:paraId="1BB8AB4A" w14:textId="77777777" w:rsidR="0082404E" w:rsidRPr="004A41F5" w:rsidRDefault="0082404E" w:rsidP="0082404E">
            <w:pPr>
              <w:pStyle w:val="Odsekzoznamu"/>
              <w:ind w:left="34"/>
              <w:rPr>
                <w:rFonts w:eastAsia="Calibri"/>
                <w:iCs/>
              </w:rPr>
            </w:pPr>
            <w:r w:rsidRPr="004A41F5">
              <w:rPr>
                <w:rFonts w:eastAsia="Calibri"/>
                <w:iCs/>
              </w:rPr>
              <w:t>projektový manažér</w:t>
            </w:r>
          </w:p>
          <w:p w14:paraId="1690083B" w14:textId="77777777" w:rsidR="0082404E" w:rsidRPr="004A41F5" w:rsidRDefault="0082404E" w:rsidP="0082404E">
            <w:pPr>
              <w:pStyle w:val="Odsekzoznamu"/>
              <w:ind w:left="34"/>
              <w:rPr>
                <w:rFonts w:eastAsia="Calibri"/>
                <w:iCs/>
              </w:rPr>
            </w:pPr>
            <w:r w:rsidRPr="004A41F5">
              <w:rPr>
                <w:rFonts w:eastAsia="Calibri"/>
                <w:iCs/>
              </w:rPr>
              <w:t>manažér kontroly verejného obstarávania</w:t>
            </w:r>
          </w:p>
        </w:tc>
        <w:tc>
          <w:tcPr>
            <w:tcW w:w="4173" w:type="dxa"/>
            <w:vAlign w:val="center"/>
          </w:tcPr>
          <w:p w14:paraId="2E988AD0" w14:textId="77777777" w:rsidR="0082404E" w:rsidRPr="004A41F5" w:rsidRDefault="0082404E" w:rsidP="00536549">
            <w:pPr>
              <w:pStyle w:val="Odsekzoznamu"/>
              <w:ind w:left="34"/>
              <w:jc w:val="center"/>
              <w:rPr>
                <w:rFonts w:eastAsia="Calibri"/>
                <w:iCs/>
              </w:rPr>
            </w:pPr>
            <w:r w:rsidRPr="004A41F5">
              <w:rPr>
                <w:rFonts w:eastAsia="Calibri"/>
                <w:iCs/>
              </w:rPr>
              <w:t>20%</w:t>
            </w:r>
          </w:p>
        </w:tc>
      </w:tr>
      <w:tr w:rsidR="0082404E" w:rsidRPr="004A41F5" w14:paraId="49BE9CA9" w14:textId="77777777" w:rsidTr="006309BE">
        <w:tc>
          <w:tcPr>
            <w:tcW w:w="4786" w:type="dxa"/>
          </w:tcPr>
          <w:p w14:paraId="2AF1BDF0" w14:textId="77777777" w:rsidR="0082404E" w:rsidRPr="004A41F5" w:rsidRDefault="0082404E" w:rsidP="0082404E">
            <w:pPr>
              <w:pStyle w:val="Odsekzoznamu"/>
              <w:ind w:left="34"/>
              <w:rPr>
                <w:rFonts w:eastAsia="Calibri"/>
                <w:iCs/>
              </w:rPr>
            </w:pPr>
            <w:r w:rsidRPr="004A41F5">
              <w:rPr>
                <w:rFonts w:eastAsia="Calibri"/>
                <w:iCs/>
              </w:rPr>
              <w:t>manažér programovania</w:t>
            </w:r>
          </w:p>
          <w:p w14:paraId="171072D6" w14:textId="77777777" w:rsidR="0082404E" w:rsidRPr="004A41F5" w:rsidRDefault="0082404E" w:rsidP="0082404E">
            <w:pPr>
              <w:pStyle w:val="Odsekzoznamu"/>
              <w:ind w:left="34"/>
              <w:rPr>
                <w:rFonts w:eastAsia="Calibri"/>
                <w:iCs/>
              </w:rPr>
            </w:pPr>
            <w:r w:rsidRPr="004A41F5">
              <w:rPr>
                <w:rFonts w:eastAsia="Calibri"/>
                <w:iCs/>
              </w:rPr>
              <w:t>manažér pre metodiku</w:t>
            </w:r>
          </w:p>
          <w:p w14:paraId="6D123CA1" w14:textId="77777777" w:rsidR="0082404E" w:rsidRPr="004A41F5" w:rsidRDefault="0082404E" w:rsidP="0082404E">
            <w:pPr>
              <w:pStyle w:val="Odsekzoznamu"/>
              <w:ind w:left="34"/>
              <w:rPr>
                <w:rFonts w:eastAsia="Calibri"/>
                <w:iCs/>
              </w:rPr>
            </w:pPr>
            <w:r w:rsidRPr="004A41F5">
              <w:rPr>
                <w:rFonts w:eastAsia="Calibri"/>
                <w:iCs/>
              </w:rPr>
              <w:t>sektorový/rezortný expert</w:t>
            </w:r>
          </w:p>
          <w:p w14:paraId="6FACD1DD" w14:textId="77777777" w:rsidR="0082404E" w:rsidRPr="004A41F5" w:rsidRDefault="0082404E" w:rsidP="0082404E">
            <w:pPr>
              <w:pStyle w:val="Odsekzoznamu"/>
              <w:ind w:left="34"/>
              <w:rPr>
                <w:rFonts w:eastAsia="Calibri"/>
                <w:iCs/>
              </w:rPr>
            </w:pPr>
            <w:r w:rsidRPr="004A41F5">
              <w:rPr>
                <w:rFonts w:eastAsia="Calibri"/>
                <w:iCs/>
              </w:rPr>
              <w:t>právnik</w:t>
            </w:r>
          </w:p>
          <w:p w14:paraId="53FC0258" w14:textId="77777777" w:rsidR="0082404E" w:rsidRPr="004A41F5" w:rsidRDefault="0082404E" w:rsidP="0082404E">
            <w:pPr>
              <w:pStyle w:val="Odsekzoznamu"/>
              <w:ind w:left="34"/>
              <w:rPr>
                <w:rFonts w:eastAsia="Calibri"/>
                <w:iCs/>
              </w:rPr>
            </w:pPr>
            <w:r w:rsidRPr="004A41F5">
              <w:rPr>
                <w:rFonts w:eastAsia="Calibri"/>
                <w:iCs/>
              </w:rPr>
              <w:t>manažér pre nezrovnalosti</w:t>
            </w:r>
          </w:p>
          <w:p w14:paraId="05F2DBF0" w14:textId="77777777" w:rsidR="0082404E" w:rsidRPr="004A41F5" w:rsidRDefault="0082404E" w:rsidP="0082404E">
            <w:pPr>
              <w:pStyle w:val="Odsekzoznamu"/>
              <w:ind w:left="34"/>
              <w:rPr>
                <w:rFonts w:eastAsia="Calibri"/>
                <w:iCs/>
              </w:rPr>
            </w:pPr>
            <w:r w:rsidRPr="004A41F5">
              <w:rPr>
                <w:rFonts w:eastAsia="Calibri"/>
                <w:iCs/>
              </w:rPr>
              <w:t>manažér monitorovania OP</w:t>
            </w:r>
          </w:p>
          <w:p w14:paraId="50EC443A" w14:textId="77777777" w:rsidR="0082404E" w:rsidRPr="004A41F5" w:rsidRDefault="0082404E" w:rsidP="0082404E">
            <w:pPr>
              <w:pStyle w:val="Odsekzoznamu"/>
              <w:ind w:left="34"/>
              <w:rPr>
                <w:rFonts w:eastAsia="Calibri"/>
                <w:iCs/>
              </w:rPr>
            </w:pPr>
            <w:r w:rsidRPr="004A41F5">
              <w:rPr>
                <w:rFonts w:eastAsia="Calibri"/>
                <w:iCs/>
              </w:rPr>
              <w:t>manažér hodnotenia OP</w:t>
            </w:r>
          </w:p>
          <w:p w14:paraId="13024E33" w14:textId="77777777" w:rsidR="0082404E" w:rsidRPr="004A41F5" w:rsidRDefault="0082404E" w:rsidP="0082404E">
            <w:pPr>
              <w:pStyle w:val="Odsekzoznamu"/>
              <w:ind w:left="34"/>
              <w:rPr>
                <w:rFonts w:eastAsia="Calibri"/>
                <w:iCs/>
              </w:rPr>
            </w:pPr>
            <w:r w:rsidRPr="004A41F5">
              <w:rPr>
                <w:rFonts w:eastAsia="Calibri"/>
                <w:iCs/>
              </w:rPr>
              <w:t xml:space="preserve">manažér </w:t>
            </w:r>
            <w:r w:rsidR="00950D3F" w:rsidRPr="004A41F5">
              <w:rPr>
                <w:rFonts w:eastAsia="Calibri"/>
                <w:iCs/>
              </w:rPr>
              <w:t xml:space="preserve">pre </w:t>
            </w:r>
            <w:r w:rsidRPr="004A41F5">
              <w:rPr>
                <w:rFonts w:eastAsia="Calibri"/>
                <w:iCs/>
              </w:rPr>
              <w:t>informovani</w:t>
            </w:r>
            <w:r w:rsidR="00950D3F" w:rsidRPr="004A41F5">
              <w:rPr>
                <w:rFonts w:eastAsia="Calibri"/>
                <w:iCs/>
              </w:rPr>
              <w:t>e</w:t>
            </w:r>
            <w:r w:rsidRPr="004A41F5">
              <w:rPr>
                <w:rFonts w:eastAsia="Calibri"/>
                <w:iCs/>
              </w:rPr>
              <w:t xml:space="preserve"> a </w:t>
            </w:r>
            <w:r w:rsidR="00950D3F" w:rsidRPr="004A41F5">
              <w:rPr>
                <w:rFonts w:eastAsia="Calibri"/>
                <w:iCs/>
              </w:rPr>
              <w:t>komunikáci</w:t>
            </w:r>
            <w:r w:rsidR="00BD6840" w:rsidRPr="004A41F5">
              <w:rPr>
                <w:rFonts w:eastAsia="Calibri"/>
                <w:iCs/>
              </w:rPr>
              <w:t>u</w:t>
            </w:r>
          </w:p>
          <w:p w14:paraId="5A7EA7EF" w14:textId="77777777" w:rsidR="0082404E" w:rsidRPr="004A41F5" w:rsidRDefault="0082404E" w:rsidP="0082404E">
            <w:pPr>
              <w:pStyle w:val="Odsekzoznamu"/>
              <w:ind w:left="34"/>
              <w:rPr>
                <w:rFonts w:eastAsia="Calibri"/>
                <w:iCs/>
              </w:rPr>
            </w:pPr>
            <w:r w:rsidRPr="004A41F5">
              <w:rPr>
                <w:rFonts w:eastAsia="Calibri"/>
                <w:iCs/>
              </w:rPr>
              <w:t>koordinátor auditov a certifikačných overovaní</w:t>
            </w:r>
          </w:p>
          <w:p w14:paraId="47FD5883" w14:textId="77777777" w:rsidR="0082404E" w:rsidRPr="004A41F5" w:rsidRDefault="0082404E" w:rsidP="0082404E">
            <w:pPr>
              <w:pStyle w:val="Odsekzoznamu"/>
              <w:ind w:left="34"/>
              <w:rPr>
                <w:rFonts w:eastAsia="Calibri"/>
                <w:iCs/>
              </w:rPr>
            </w:pPr>
            <w:r w:rsidRPr="004A41F5">
              <w:rPr>
                <w:rFonts w:eastAsia="Calibri"/>
                <w:iCs/>
              </w:rPr>
              <w:t>manažér posudzovania projektov</w:t>
            </w:r>
          </w:p>
          <w:p w14:paraId="5D396784" w14:textId="77777777" w:rsidR="0082404E" w:rsidRPr="004A41F5" w:rsidRDefault="0082404E" w:rsidP="0082404E">
            <w:pPr>
              <w:pStyle w:val="Odsekzoznamu"/>
              <w:ind w:left="34"/>
              <w:rPr>
                <w:rFonts w:eastAsia="Calibri"/>
                <w:iCs/>
              </w:rPr>
            </w:pPr>
            <w:r w:rsidRPr="004A41F5">
              <w:rPr>
                <w:rFonts w:eastAsia="Calibri"/>
                <w:iCs/>
              </w:rPr>
              <w:t xml:space="preserve">manažér technickej pomoci </w:t>
            </w:r>
          </w:p>
          <w:p w14:paraId="7E450931" w14:textId="77777777" w:rsidR="0082404E" w:rsidRPr="004A41F5" w:rsidRDefault="0082404E" w:rsidP="0082404E">
            <w:pPr>
              <w:pStyle w:val="Odsekzoznamu"/>
              <w:ind w:left="34"/>
              <w:rPr>
                <w:rFonts w:eastAsia="Calibri"/>
                <w:iCs/>
              </w:rPr>
            </w:pPr>
            <w:r w:rsidRPr="004A41F5">
              <w:rPr>
                <w:rFonts w:eastAsia="Calibri"/>
                <w:iCs/>
              </w:rPr>
              <w:t>manažér pre riadenie ľudských zdrojov</w:t>
            </w:r>
          </w:p>
        </w:tc>
        <w:tc>
          <w:tcPr>
            <w:tcW w:w="4173" w:type="dxa"/>
            <w:vAlign w:val="center"/>
          </w:tcPr>
          <w:p w14:paraId="397E9FA0" w14:textId="77777777" w:rsidR="0082404E" w:rsidRPr="00AB2BA8" w:rsidRDefault="00BF3272" w:rsidP="00536549">
            <w:pPr>
              <w:pStyle w:val="Odsekzoznamu"/>
              <w:ind w:left="34"/>
              <w:jc w:val="center"/>
              <w:rPr>
                <w:rFonts w:eastAsia="Calibri"/>
                <w:iCs/>
              </w:rPr>
            </w:pPr>
            <w:r>
              <w:rPr>
                <w:rFonts w:eastAsia="Calibri"/>
                <w:iCs/>
              </w:rPr>
              <w:t>3</w:t>
            </w:r>
            <w:r w:rsidR="0082404E" w:rsidRPr="00AB2BA8">
              <w:rPr>
                <w:rFonts w:eastAsia="Calibri"/>
                <w:iCs/>
              </w:rPr>
              <w:t>0%</w:t>
            </w:r>
          </w:p>
        </w:tc>
      </w:tr>
      <w:tr w:rsidR="0082404E" w:rsidRPr="004A41F5" w14:paraId="1B4B0A0E" w14:textId="77777777" w:rsidTr="006309BE">
        <w:tc>
          <w:tcPr>
            <w:tcW w:w="4786" w:type="dxa"/>
          </w:tcPr>
          <w:p w14:paraId="308CC993" w14:textId="77777777" w:rsidR="0082404E" w:rsidRPr="004A41F5" w:rsidRDefault="0082404E" w:rsidP="0082404E">
            <w:pPr>
              <w:pStyle w:val="Odsekzoznamu"/>
              <w:ind w:left="34"/>
              <w:rPr>
                <w:rFonts w:eastAsia="Calibri"/>
                <w:iCs/>
              </w:rPr>
            </w:pPr>
            <w:r w:rsidRPr="004A41F5">
              <w:rPr>
                <w:rFonts w:eastAsia="Calibri"/>
                <w:iCs/>
              </w:rPr>
              <w:t>kontrolór EŠIF</w:t>
            </w:r>
          </w:p>
          <w:p w14:paraId="241DDF80" w14:textId="77777777" w:rsidR="0082404E" w:rsidRPr="004A41F5" w:rsidRDefault="0082404E" w:rsidP="0082404E">
            <w:pPr>
              <w:pStyle w:val="Odsekzoznamu"/>
              <w:ind w:left="34"/>
              <w:rPr>
                <w:rFonts w:eastAsia="Calibri"/>
                <w:iCs/>
              </w:rPr>
            </w:pPr>
            <w:r w:rsidRPr="004A41F5">
              <w:rPr>
                <w:rFonts w:eastAsia="Calibri"/>
                <w:iCs/>
              </w:rPr>
              <w:t xml:space="preserve">kontrolór </w:t>
            </w:r>
            <w:r w:rsidR="007A4868" w:rsidRPr="004A41F5">
              <w:rPr>
                <w:rFonts w:eastAsia="Calibri"/>
                <w:iCs/>
              </w:rPr>
              <w:t>plnenia úloh sprostredkovateľského orgánu</w:t>
            </w:r>
            <w:r w:rsidR="00A01E99" w:rsidRPr="004A41F5">
              <w:rPr>
                <w:rFonts w:eastAsia="Calibri"/>
                <w:iCs/>
              </w:rPr>
              <w:t>, resp. tretieho subjektu</w:t>
            </w:r>
            <w:r w:rsidR="007A4868" w:rsidRPr="004A41F5">
              <w:rPr>
                <w:rFonts w:eastAsia="Calibri"/>
                <w:iCs/>
              </w:rPr>
              <w:t xml:space="preserve"> </w:t>
            </w:r>
          </w:p>
          <w:p w14:paraId="2913F5D6" w14:textId="77777777" w:rsidR="0032245D" w:rsidRPr="00530435" w:rsidRDefault="0032245D" w:rsidP="0082404E">
            <w:pPr>
              <w:pStyle w:val="Odsekzoznamu"/>
              <w:ind w:left="34"/>
              <w:rPr>
                <w:rFonts w:eastAsia="Calibri"/>
                <w:iCs/>
              </w:rPr>
            </w:pPr>
            <w:r w:rsidRPr="00530435">
              <w:rPr>
                <w:rFonts w:eastAsia="Calibri"/>
                <w:iCs/>
              </w:rPr>
              <w:t>manažér overovania podnetov</w:t>
            </w:r>
          </w:p>
          <w:p w14:paraId="7DCADF64" w14:textId="77777777" w:rsidR="00292545" w:rsidRPr="00FC6C10" w:rsidRDefault="00292545" w:rsidP="0082404E">
            <w:pPr>
              <w:pStyle w:val="Odsekzoznamu"/>
              <w:ind w:left="34"/>
              <w:rPr>
                <w:rFonts w:eastAsia="Calibri"/>
                <w:iCs/>
              </w:rPr>
            </w:pPr>
            <w:r w:rsidRPr="00FA3938">
              <w:rPr>
                <w:rFonts w:eastAsia="Calibri"/>
                <w:iCs/>
              </w:rPr>
              <w:t xml:space="preserve">finančný overovateľ </w:t>
            </w:r>
            <w:r w:rsidR="00BF3272" w:rsidRPr="00FC6C10">
              <w:rPr>
                <w:rFonts w:eastAsia="Calibri"/>
                <w:iCs/>
              </w:rPr>
              <w:t>PJ</w:t>
            </w:r>
          </w:p>
          <w:p w14:paraId="6AE8F88F" w14:textId="77777777" w:rsidR="00292545" w:rsidRPr="00FC6C10" w:rsidRDefault="00292545" w:rsidP="0082404E">
            <w:pPr>
              <w:pStyle w:val="Odsekzoznamu"/>
              <w:ind w:left="34"/>
              <w:rPr>
                <w:rFonts w:eastAsia="Calibri"/>
                <w:iCs/>
              </w:rPr>
            </w:pPr>
            <w:r w:rsidRPr="00FC6C10">
              <w:rPr>
                <w:rFonts w:eastAsia="Calibri"/>
                <w:iCs/>
              </w:rPr>
              <w:t xml:space="preserve">finančný manažér </w:t>
            </w:r>
            <w:r w:rsidR="00BF3272" w:rsidRPr="00FC6C10">
              <w:rPr>
                <w:rFonts w:eastAsia="Calibri"/>
                <w:iCs/>
              </w:rPr>
              <w:t>PJ</w:t>
            </w:r>
          </w:p>
          <w:p w14:paraId="06948242" w14:textId="77777777" w:rsidR="0032245D" w:rsidRPr="004A41F5" w:rsidRDefault="00292545" w:rsidP="0082404E">
            <w:pPr>
              <w:pStyle w:val="Odsekzoznamu"/>
              <w:ind w:left="34"/>
              <w:rPr>
                <w:rFonts w:eastAsia="Calibri"/>
                <w:iCs/>
              </w:rPr>
            </w:pPr>
            <w:r w:rsidRPr="00FC6C10">
              <w:rPr>
                <w:rFonts w:eastAsia="Calibri"/>
                <w:iCs/>
              </w:rPr>
              <w:t>účtovní</w:t>
            </w:r>
            <w:r w:rsidR="00BF3272" w:rsidRPr="00FC6C10">
              <w:rPr>
                <w:rFonts w:eastAsia="Calibri"/>
                <w:iCs/>
              </w:rPr>
              <w:t>k PJ</w:t>
            </w:r>
          </w:p>
        </w:tc>
        <w:tc>
          <w:tcPr>
            <w:tcW w:w="4173" w:type="dxa"/>
            <w:vAlign w:val="center"/>
          </w:tcPr>
          <w:p w14:paraId="0A55DEA5" w14:textId="77777777" w:rsidR="0082404E" w:rsidRPr="00AB2BA8" w:rsidRDefault="00BF3272" w:rsidP="00536549">
            <w:pPr>
              <w:pStyle w:val="Odsekzoznamu"/>
              <w:ind w:left="34"/>
              <w:jc w:val="center"/>
              <w:rPr>
                <w:rFonts w:eastAsia="Calibri"/>
                <w:iCs/>
              </w:rPr>
            </w:pPr>
            <w:r>
              <w:rPr>
                <w:rFonts w:eastAsia="Calibri"/>
                <w:iCs/>
              </w:rPr>
              <w:t>4</w:t>
            </w:r>
            <w:r w:rsidR="00FC57A0" w:rsidRPr="00D20FCF">
              <w:rPr>
                <w:rFonts w:eastAsia="Calibri"/>
                <w:iCs/>
              </w:rPr>
              <w:t>0</w:t>
            </w:r>
            <w:r w:rsidR="0082404E" w:rsidRPr="00AB2BA8">
              <w:rPr>
                <w:rFonts w:eastAsia="Calibri"/>
                <w:iCs/>
              </w:rPr>
              <w:t>%</w:t>
            </w:r>
          </w:p>
        </w:tc>
      </w:tr>
      <w:tr w:rsidR="00176272" w:rsidRPr="00536549" w14:paraId="0BC60D02" w14:textId="77777777" w:rsidTr="00CA7FD5">
        <w:trPr>
          <w:trHeight w:val="525"/>
        </w:trPr>
        <w:tc>
          <w:tcPr>
            <w:tcW w:w="4786" w:type="dxa"/>
            <w:vAlign w:val="center"/>
          </w:tcPr>
          <w:p w14:paraId="28CD71B6" w14:textId="77777777" w:rsidR="00176272" w:rsidRPr="004A41F5" w:rsidRDefault="00176272" w:rsidP="0082404E">
            <w:pPr>
              <w:pStyle w:val="Odsekzoznamu"/>
              <w:ind w:left="34"/>
              <w:rPr>
                <w:rFonts w:eastAsia="Calibri"/>
                <w:iCs/>
              </w:rPr>
            </w:pPr>
            <w:r w:rsidRPr="004A41F5">
              <w:rPr>
                <w:rFonts w:eastAsia="Calibri"/>
                <w:iCs/>
              </w:rPr>
              <w:t>manažér ITMS</w:t>
            </w:r>
          </w:p>
        </w:tc>
        <w:tc>
          <w:tcPr>
            <w:tcW w:w="4173" w:type="dxa"/>
            <w:vAlign w:val="center"/>
          </w:tcPr>
          <w:p w14:paraId="6EBE0B57" w14:textId="1A433E49" w:rsidR="00176272" w:rsidRPr="00CA7FD5" w:rsidRDefault="00BF3272" w:rsidP="00CA7FD5">
            <w:pPr>
              <w:pStyle w:val="Odsekzoznamu"/>
              <w:ind w:left="34"/>
              <w:jc w:val="center"/>
              <w:rPr>
                <w:rFonts w:eastAsia="Calibri"/>
                <w:iCs/>
              </w:rPr>
            </w:pPr>
            <w:r>
              <w:rPr>
                <w:rFonts w:eastAsia="Calibri"/>
                <w:iCs/>
              </w:rPr>
              <w:t>5</w:t>
            </w:r>
            <w:r w:rsidR="00FC57A0" w:rsidRPr="00D20FCF">
              <w:rPr>
                <w:rFonts w:eastAsia="Calibri"/>
                <w:iCs/>
              </w:rPr>
              <w:t>0</w:t>
            </w:r>
            <w:r w:rsidR="00B06621">
              <w:rPr>
                <w:rFonts w:eastAsia="Calibri"/>
                <w:iCs/>
              </w:rPr>
              <w:t>%</w:t>
            </w:r>
          </w:p>
        </w:tc>
      </w:tr>
    </w:tbl>
    <w:p w14:paraId="47EDB7B4" w14:textId="77777777" w:rsidR="00E07349" w:rsidRPr="00E07349" w:rsidRDefault="00533A10" w:rsidP="00E07349">
      <w:pPr>
        <w:pStyle w:val="MPCKO1"/>
      </w:pPr>
      <w:bookmarkStart w:id="63" w:name="_Toc88041040"/>
      <w:bookmarkStart w:id="64" w:name="_Toc404872047"/>
      <w:bookmarkStart w:id="65" w:name="_Toc404872122"/>
      <w:r>
        <w:lastRenderedPageBreak/>
        <w:t>Neš</w:t>
      </w:r>
      <w:r w:rsidRPr="00533A10">
        <w:t xml:space="preserve">tandardizované </w:t>
      </w:r>
      <w:r w:rsidR="00090BAC">
        <w:t xml:space="preserve">pracovné </w:t>
      </w:r>
      <w:r w:rsidRPr="00533A10">
        <w:t xml:space="preserve">pozície subjektov </w:t>
      </w:r>
      <w:r w:rsidR="007C04F3">
        <w:t xml:space="preserve">   </w:t>
      </w:r>
      <w:r w:rsidRPr="00533A10">
        <w:t>zapojených do implementácie EŠIF</w:t>
      </w:r>
      <w:bookmarkEnd w:id="63"/>
    </w:p>
    <w:p w14:paraId="05AD5427" w14:textId="6EC3AD00" w:rsidR="00090BAC" w:rsidRPr="0050233E" w:rsidRDefault="00197460" w:rsidP="00752292">
      <w:pPr>
        <w:pStyle w:val="Odsekzoznamu"/>
        <w:numPr>
          <w:ilvl w:val="0"/>
          <w:numId w:val="11"/>
        </w:numPr>
        <w:spacing w:before="120" w:after="120"/>
        <w:ind w:left="357" w:hanging="357"/>
        <w:contextualSpacing w:val="0"/>
        <w:jc w:val="both"/>
        <w:rPr>
          <w:rStyle w:val="Hypertextovprepojenie"/>
          <w:rFonts w:eastAsiaTheme="majorEastAsia" w:cstheme="majorBidi"/>
          <w:b/>
          <w:bCs/>
          <w:color w:val="auto"/>
          <w:spacing w:val="5"/>
          <w:kern w:val="28"/>
          <w:sz w:val="36"/>
          <w:szCs w:val="26"/>
          <w:u w:val="none"/>
        </w:rPr>
      </w:pPr>
      <w:r w:rsidRPr="00C01632">
        <w:t xml:space="preserve">Neštandardizovaná </w:t>
      </w:r>
      <w:r w:rsidR="00090BAC">
        <w:t xml:space="preserve">pracovná </w:t>
      </w:r>
      <w:r w:rsidRPr="00C01632">
        <w:t>pozícia predstavuje pracovnú pozíciu v rámci subjektu zapojeného do riadenia, implementácie</w:t>
      </w:r>
      <w:r w:rsidR="00B5456A">
        <w:t>,</w:t>
      </w:r>
      <w:r w:rsidRPr="00C01632">
        <w:t xml:space="preserve"> kontroly </w:t>
      </w:r>
      <w:r w:rsidR="0098432F" w:rsidRPr="00C01632">
        <w:t xml:space="preserve">a auditu </w:t>
      </w:r>
      <w:r w:rsidRPr="00C01632">
        <w:t>EŠIF</w:t>
      </w:r>
      <w:r w:rsidR="007A2DDD">
        <w:t xml:space="preserve">, </w:t>
      </w:r>
      <w:r w:rsidR="0098432F" w:rsidRPr="00C01632">
        <w:t>ktor</w:t>
      </w:r>
      <w:r w:rsidR="0098432F">
        <w:t>á</w:t>
      </w:r>
      <w:r w:rsidR="0098432F" w:rsidRPr="00C01632">
        <w:t xml:space="preserve"> </w:t>
      </w:r>
      <w:r w:rsidR="00090BAC">
        <w:t>nie je definovaná</w:t>
      </w:r>
      <w:r w:rsidR="0098432F">
        <w:t xml:space="preserve"> v rámci štandardizovaných pracovných pozícií </w:t>
      </w:r>
      <w:r w:rsidR="00316942">
        <w:t xml:space="preserve">v kapitole </w:t>
      </w:r>
      <w:r w:rsidR="00E8253D">
        <w:t>3</w:t>
      </w:r>
      <w:r w:rsidR="00AB2BA8">
        <w:t xml:space="preserve"> tohto MP</w:t>
      </w:r>
      <w:r w:rsidR="00F257E5">
        <w:t>.</w:t>
      </w:r>
      <w:r w:rsidR="00316942">
        <w:t xml:space="preserve"> </w:t>
      </w:r>
    </w:p>
    <w:p w14:paraId="658214E3" w14:textId="59414A3A" w:rsidR="0050233E" w:rsidRPr="0050233E" w:rsidRDefault="0050233E" w:rsidP="008E56BF">
      <w:pPr>
        <w:pStyle w:val="Odsekzoznamu"/>
        <w:numPr>
          <w:ilvl w:val="0"/>
          <w:numId w:val="11"/>
        </w:numPr>
        <w:spacing w:before="120" w:after="120"/>
        <w:ind w:left="357" w:hanging="357"/>
        <w:contextualSpacing w:val="0"/>
        <w:jc w:val="both"/>
      </w:pPr>
      <w:r w:rsidRPr="0050233E">
        <w:t xml:space="preserve">Pokiaľ má subjekt zapojený do riadenia, implementácie, kontroly a auditu EŠIF možnosť vybrať si zo štandardizovaných pozícií stanovených v kapitole </w:t>
      </w:r>
      <w:r w:rsidR="00074575">
        <w:t>3</w:t>
      </w:r>
      <w:r w:rsidR="00F85B41">
        <w:t>,</w:t>
      </w:r>
      <w:r w:rsidRPr="0050233E">
        <w:t xml:space="preserve"> </w:t>
      </w:r>
      <w:r w:rsidR="00177A3B">
        <w:t xml:space="preserve">urobí tak </w:t>
      </w:r>
      <w:r w:rsidRPr="0050233E">
        <w:t xml:space="preserve">bez navýšenia počtu neštandardizovaných pozícií. </w:t>
      </w:r>
    </w:p>
    <w:p w14:paraId="4A68358F" w14:textId="77777777" w:rsidR="00316942" w:rsidRDefault="00316942" w:rsidP="00177A3B">
      <w:pPr>
        <w:pStyle w:val="Odsekzoznamu"/>
        <w:numPr>
          <w:ilvl w:val="0"/>
          <w:numId w:val="11"/>
        </w:numPr>
        <w:spacing w:before="120"/>
        <w:jc w:val="both"/>
      </w:pPr>
      <w:r w:rsidRPr="00316942">
        <w:t xml:space="preserve">Neštandardizované pozície sú vo vzťahu k cieľom vzdelávacích programov </w:t>
      </w:r>
      <w:r>
        <w:t xml:space="preserve">pre AK EŠIF </w:t>
      </w:r>
      <w:r w:rsidRPr="00316942">
        <w:t>rozdelené do 4 základných typov:</w:t>
      </w:r>
    </w:p>
    <w:p w14:paraId="1ADB9AC6" w14:textId="330CF483" w:rsidR="00316942" w:rsidRPr="00316942" w:rsidRDefault="00316942" w:rsidP="00E8253D">
      <w:pPr>
        <w:pStyle w:val="Odsekzoznamu"/>
        <w:numPr>
          <w:ilvl w:val="0"/>
          <w:numId w:val="24"/>
        </w:numPr>
        <w:spacing w:before="120"/>
      </w:pPr>
      <w:r w:rsidRPr="00316942">
        <w:t xml:space="preserve">subjekty zapojené do </w:t>
      </w:r>
      <w:r w:rsidR="008C5557">
        <w:t xml:space="preserve">metodického </w:t>
      </w:r>
      <w:r w:rsidRPr="00316942">
        <w:t>riadenia EŠIF</w:t>
      </w:r>
      <w:r w:rsidR="0012647A">
        <w:t>,</w:t>
      </w:r>
    </w:p>
    <w:p w14:paraId="75CD6003" w14:textId="7140B2C4" w:rsidR="00316942" w:rsidRPr="00316942" w:rsidRDefault="00A1191F" w:rsidP="00E8253D">
      <w:pPr>
        <w:pStyle w:val="Odsekzoznamu"/>
        <w:numPr>
          <w:ilvl w:val="0"/>
          <w:numId w:val="24"/>
        </w:numPr>
        <w:spacing w:before="120"/>
        <w:jc w:val="both"/>
      </w:pPr>
      <w:r w:rsidRPr="00A1191F">
        <w:t>subjekty zapojené do programov cieľa Európska územná spolupráca</w:t>
      </w:r>
      <w:r w:rsidR="00362748">
        <w:t>,</w:t>
      </w:r>
      <w:r w:rsidRPr="00A1191F" w:rsidDel="00A1191F">
        <w:t xml:space="preserve"> </w:t>
      </w:r>
    </w:p>
    <w:p w14:paraId="62E95B3C" w14:textId="77777777" w:rsidR="00316942" w:rsidRPr="00316942" w:rsidRDefault="00316942" w:rsidP="00E8253D">
      <w:pPr>
        <w:pStyle w:val="Odsekzoznamu"/>
        <w:numPr>
          <w:ilvl w:val="0"/>
          <w:numId w:val="24"/>
        </w:numPr>
        <w:spacing w:before="120"/>
      </w:pPr>
      <w:r w:rsidRPr="00316942">
        <w:t>subjekty zapojené do procesov certifikácie, auditu a</w:t>
      </w:r>
      <w:r w:rsidR="0012647A">
        <w:t> </w:t>
      </w:r>
      <w:r w:rsidRPr="00316942">
        <w:t>kontroly</w:t>
      </w:r>
      <w:r w:rsidR="0012647A">
        <w:t>,</w:t>
      </w:r>
    </w:p>
    <w:p w14:paraId="2D5DE849" w14:textId="77777777" w:rsidR="00316942" w:rsidRPr="006F12C7" w:rsidRDefault="00316942" w:rsidP="00E8253D">
      <w:pPr>
        <w:pStyle w:val="Odsekzoznamu"/>
        <w:numPr>
          <w:ilvl w:val="0"/>
          <w:numId w:val="24"/>
        </w:numPr>
        <w:spacing w:before="120"/>
      </w:pPr>
      <w:r w:rsidRPr="006F12C7">
        <w:t xml:space="preserve">ďalšie subjekty </w:t>
      </w:r>
      <w:r w:rsidR="00090BAC" w:rsidRPr="006F12C7">
        <w:t>(gestor horizontálnych princípov a iné)</w:t>
      </w:r>
      <w:r w:rsidR="0012647A" w:rsidRPr="006F12C7">
        <w:t>.</w:t>
      </w:r>
    </w:p>
    <w:p w14:paraId="06A50A0C" w14:textId="5DFCCC21" w:rsidR="00E07349" w:rsidRDefault="00E07349" w:rsidP="00752292">
      <w:pPr>
        <w:spacing w:before="120"/>
        <w:jc w:val="both"/>
      </w:pPr>
      <w:r w:rsidRPr="00685C81">
        <w:t>P</w:t>
      </w:r>
      <w:r w:rsidR="00C21BA8" w:rsidRPr="00685C81">
        <w:t>rehľad neštandardizovaných pozícií</w:t>
      </w:r>
      <w:r w:rsidR="00924CD1" w:rsidRPr="00685C81">
        <w:t xml:space="preserve"> podľa jednotlivých subjektov, resp.</w:t>
      </w:r>
      <w:r w:rsidR="00924CD1">
        <w:t xml:space="preserve"> útvarov zapojených do riadenia, implementácie, kontroly a auditu </w:t>
      </w:r>
      <w:r w:rsidR="009C741C">
        <w:t xml:space="preserve">EŠIF </w:t>
      </w:r>
      <w:r w:rsidR="00090BAC">
        <w:t xml:space="preserve">je </w:t>
      </w:r>
      <w:r w:rsidR="00090BAC" w:rsidRPr="00F257E5">
        <w:t xml:space="preserve">uvedený </w:t>
      </w:r>
      <w:r w:rsidR="00C21BA8" w:rsidRPr="00F257E5">
        <w:t>v prílohe č.</w:t>
      </w:r>
      <w:r w:rsidR="00731E2C" w:rsidRPr="00F257E5">
        <w:t xml:space="preserve"> </w:t>
      </w:r>
      <w:r w:rsidR="00C21BA8" w:rsidRPr="00F257E5">
        <w:t>1</w:t>
      </w:r>
      <w:r w:rsidR="00731E2C" w:rsidRPr="00F257E5">
        <w:t xml:space="preserve"> tohto</w:t>
      </w:r>
      <w:r w:rsidR="00090BAC" w:rsidRPr="00F257E5">
        <w:t xml:space="preserve"> </w:t>
      </w:r>
      <w:r w:rsidR="00731E2C" w:rsidRPr="00F257E5">
        <w:t>metodického</w:t>
      </w:r>
      <w:r w:rsidR="00731E2C">
        <w:t xml:space="preserve"> </w:t>
      </w:r>
      <w:r w:rsidR="00090BAC">
        <w:t>pokynu</w:t>
      </w:r>
      <w:r w:rsidR="00731E2C">
        <w:t>.</w:t>
      </w:r>
      <w:r w:rsidR="006F12C7">
        <w:t xml:space="preserve"> </w:t>
      </w:r>
      <w:r w:rsidR="00731E2C">
        <w:t>Tento</w:t>
      </w:r>
      <w:r>
        <w:t xml:space="preserve"> </w:t>
      </w:r>
      <w:r w:rsidR="00731E2C">
        <w:t xml:space="preserve">zoznam </w:t>
      </w:r>
      <w:r>
        <w:t>je</w:t>
      </w:r>
      <w:r w:rsidR="00BF7E14">
        <w:t xml:space="preserve"> indikatívny, nakoľko dochádza k</w:t>
      </w:r>
      <w:r w:rsidR="0072152B">
        <w:t xml:space="preserve"> priebežným </w:t>
      </w:r>
      <w:r w:rsidR="00BF7E14">
        <w:t>úpravám a zmenám týchto pozícií na jednotlivých subjektoch.</w:t>
      </w:r>
      <w:r>
        <w:t xml:space="preserve"> </w:t>
      </w:r>
      <w:r w:rsidR="00BF7E14">
        <w:t>Aktuálny</w:t>
      </w:r>
      <w:r>
        <w:t xml:space="preserve"> </w:t>
      </w:r>
      <w:r w:rsidR="00BF7E14">
        <w:t xml:space="preserve">prehľad neštandardizovaných pozícií je </w:t>
      </w:r>
      <w:r>
        <w:t>v</w:t>
      </w:r>
      <w:r w:rsidR="009F5340">
        <w:t xml:space="preserve"> databáze </w:t>
      </w:r>
      <w:r>
        <w:t>IS CPV</w:t>
      </w:r>
      <w:r w:rsidR="00BF7E14">
        <w:t>, ktorý je aktualizovaný</w:t>
      </w:r>
      <w:r>
        <w:t xml:space="preserve"> </w:t>
      </w:r>
      <w:r w:rsidR="009F5340">
        <w:t>gestorom AK EŠIF na základe žiadosti kontaktných osôb</w:t>
      </w:r>
      <w:r>
        <w:t xml:space="preserve"> </w:t>
      </w:r>
      <w:r w:rsidR="00CF78BE" w:rsidRPr="001A5861">
        <w:t xml:space="preserve">subjektov </w:t>
      </w:r>
      <w:r w:rsidRPr="001A5861">
        <w:t xml:space="preserve">zapojených do </w:t>
      </w:r>
      <w:r w:rsidR="00731E2C" w:rsidRPr="001A5861">
        <w:t xml:space="preserve">riadenia, </w:t>
      </w:r>
      <w:r w:rsidRPr="001F2DB2">
        <w:t>implementácie</w:t>
      </w:r>
      <w:r w:rsidR="00731E2C" w:rsidRPr="001F2DB2">
        <w:t>, kontroly a auditu</w:t>
      </w:r>
      <w:r w:rsidRPr="001F2DB2">
        <w:t xml:space="preserve"> EŠIF</w:t>
      </w:r>
      <w:r w:rsidR="009F5340" w:rsidRPr="001F2DB2">
        <w:t>.</w:t>
      </w:r>
    </w:p>
    <w:p w14:paraId="4AF521E3" w14:textId="77777777" w:rsidR="00F74705" w:rsidRPr="00752292" w:rsidRDefault="00F74705" w:rsidP="00752292">
      <w:pPr>
        <w:spacing w:before="120"/>
        <w:jc w:val="both"/>
      </w:pPr>
    </w:p>
    <w:p w14:paraId="047F1374" w14:textId="77777777" w:rsidR="00E07349" w:rsidRDefault="001B0E59" w:rsidP="00E07349">
      <w:pPr>
        <w:pStyle w:val="MPCKO1"/>
      </w:pPr>
      <w:bookmarkStart w:id="66" w:name="_Toc88041041"/>
      <w:r>
        <w:t>Zamestnanci vykonávajúci podporné činnosti</w:t>
      </w:r>
      <w:bookmarkEnd w:id="66"/>
    </w:p>
    <w:p w14:paraId="1A19F93F" w14:textId="517DA51D" w:rsidR="005E0CAF" w:rsidRDefault="005E0CAF" w:rsidP="00663C47">
      <w:pPr>
        <w:pStyle w:val="Odsekzoznamu"/>
        <w:numPr>
          <w:ilvl w:val="0"/>
          <w:numId w:val="41"/>
        </w:numPr>
        <w:jc w:val="both"/>
      </w:pPr>
      <w:r w:rsidRPr="00FC157D">
        <w:t xml:space="preserve">Zamestnanci vykonávajúci podporné činnosti </w:t>
      </w:r>
      <w:r>
        <w:t>sú zamestnanci</w:t>
      </w:r>
      <w:r w:rsidRPr="00FC157D">
        <w:t xml:space="preserve">, ktorí priamo nevykonávajú  riadenie, implementáciu, kontrolu a audit EŠIF, ale </w:t>
      </w:r>
      <w:r>
        <w:t>ich pracovná náplň je nevyhnutná</w:t>
      </w:r>
      <w:r w:rsidRPr="00FC157D">
        <w:t xml:space="preserve"> na zabezpečenie</w:t>
      </w:r>
      <w:r>
        <w:t xml:space="preserve"> vyššie uvedených činností. </w:t>
      </w:r>
      <w:r w:rsidRPr="00FC157D">
        <w:t xml:space="preserve">Pracovné miesta, v rámci ktorých sa vykonávajú podporné činnosti, resp. zamestnanci vykonávajúci podporné činnosti nie sú AK EŠIF. Oprávnené na </w:t>
      </w:r>
      <w:r w:rsidR="005F1642">
        <w:t>financovanie</w:t>
      </w:r>
      <w:r w:rsidRPr="00FC157D">
        <w:t xml:space="preserve"> z prostriedkov technickej pomoci sú len nižšie uvedené podporné činnosti</w:t>
      </w:r>
      <w:r w:rsidR="00090BAC">
        <w:t xml:space="preserve"> v oblastiach</w:t>
      </w:r>
      <w:r w:rsidRPr="00FC157D">
        <w:t>:</w:t>
      </w:r>
    </w:p>
    <w:p w14:paraId="717BB0E3" w14:textId="77777777" w:rsidR="0075007C" w:rsidRDefault="0075007C" w:rsidP="00663C47">
      <w:pPr>
        <w:pStyle w:val="Odsekzoznamu"/>
        <w:ind w:left="360"/>
        <w:jc w:val="both"/>
      </w:pPr>
    </w:p>
    <w:p w14:paraId="313DEDDA" w14:textId="77777777" w:rsidR="0075007C" w:rsidRPr="0075007C" w:rsidRDefault="0075007C" w:rsidP="00E8253D">
      <w:pPr>
        <w:pStyle w:val="Odsekzoznamu"/>
        <w:numPr>
          <w:ilvl w:val="0"/>
          <w:numId w:val="21"/>
        </w:numPr>
        <w:jc w:val="both"/>
      </w:pPr>
      <w:r w:rsidRPr="0075007C">
        <w:t xml:space="preserve">mzdová agenda, </w:t>
      </w:r>
    </w:p>
    <w:p w14:paraId="2FDA8190" w14:textId="77777777" w:rsidR="0075007C" w:rsidRPr="0075007C" w:rsidRDefault="0075007C" w:rsidP="00E8253D">
      <w:pPr>
        <w:pStyle w:val="Odsekzoznamu"/>
        <w:numPr>
          <w:ilvl w:val="0"/>
          <w:numId w:val="21"/>
        </w:numPr>
        <w:jc w:val="both"/>
      </w:pPr>
      <w:r w:rsidRPr="0075007C">
        <w:t xml:space="preserve">personalistika (vrátane agendy vzdelávania, </w:t>
      </w:r>
      <w:r w:rsidRPr="007164ED">
        <w:t xml:space="preserve">organizovania </w:t>
      </w:r>
      <w:r w:rsidRPr="0075007C">
        <w:t xml:space="preserve">konferencií EŠIF a pracovných ciest pre AK EŠIF), </w:t>
      </w:r>
    </w:p>
    <w:p w14:paraId="6CA94215" w14:textId="77777777" w:rsidR="0075007C" w:rsidRPr="007164ED" w:rsidRDefault="0075007C" w:rsidP="00E8253D">
      <w:pPr>
        <w:pStyle w:val="Odsekzoznamu"/>
        <w:numPr>
          <w:ilvl w:val="0"/>
          <w:numId w:val="21"/>
        </w:numPr>
        <w:jc w:val="both"/>
      </w:pPr>
      <w:r w:rsidRPr="007164ED">
        <w:t xml:space="preserve">účtovníctvo/výkazníctvo, </w:t>
      </w:r>
    </w:p>
    <w:p w14:paraId="3459187D" w14:textId="77777777" w:rsidR="0075007C" w:rsidRPr="005E22C2" w:rsidRDefault="0075007C" w:rsidP="00E8253D">
      <w:pPr>
        <w:pStyle w:val="Odsekzoznamu"/>
        <w:numPr>
          <w:ilvl w:val="0"/>
          <w:numId w:val="21"/>
        </w:numPr>
        <w:jc w:val="both"/>
      </w:pPr>
      <w:r w:rsidRPr="005E22C2">
        <w:t>verejné obstarávanie,</w:t>
      </w:r>
    </w:p>
    <w:p w14:paraId="590D4CCC" w14:textId="77777777" w:rsidR="0075007C" w:rsidRDefault="0075007C" w:rsidP="00E8253D">
      <w:pPr>
        <w:pStyle w:val="Odsekzoznamu"/>
        <w:numPr>
          <w:ilvl w:val="0"/>
          <w:numId w:val="21"/>
        </w:numPr>
        <w:jc w:val="both"/>
      </w:pPr>
      <w:r w:rsidRPr="005E22C2">
        <w:t>správa informačných sietí a systémov,</w:t>
      </w:r>
    </w:p>
    <w:p w14:paraId="6E4822B2" w14:textId="77777777" w:rsidR="0075007C" w:rsidRPr="005E22C2" w:rsidRDefault="0075007C" w:rsidP="00E8253D">
      <w:pPr>
        <w:pStyle w:val="Odsekzoznamu"/>
        <w:numPr>
          <w:ilvl w:val="0"/>
          <w:numId w:val="21"/>
        </w:numPr>
        <w:jc w:val="both"/>
      </w:pPr>
      <w:r>
        <w:t>administratívne činnosti (</w:t>
      </w:r>
      <w:r w:rsidRPr="00CD2DF0">
        <w:t>ak nie sú vykonávané činnosti priamej implementácie EŠIF</w:t>
      </w:r>
      <w:r>
        <w:t>),</w:t>
      </w:r>
    </w:p>
    <w:p w14:paraId="6067F8C7" w14:textId="77777777" w:rsidR="0075007C" w:rsidRDefault="0075007C" w:rsidP="00E8253D">
      <w:pPr>
        <w:pStyle w:val="Odsekzoznamu"/>
        <w:numPr>
          <w:ilvl w:val="0"/>
          <w:numId w:val="21"/>
        </w:numPr>
        <w:jc w:val="both"/>
      </w:pPr>
      <w:r w:rsidRPr="005E22C2">
        <w:t>právne služby</w:t>
      </w:r>
      <w:r>
        <w:t>, posudky a stanoviská</w:t>
      </w:r>
      <w:r w:rsidRPr="005E22C2">
        <w:t xml:space="preserve"> (</w:t>
      </w:r>
      <w:r w:rsidRPr="00CD2DF0">
        <w:t>ak nie sú vykonávané činnosti priamej implementácie EŠIF</w:t>
      </w:r>
      <w:r w:rsidRPr="005E22C2">
        <w:t>)</w:t>
      </w:r>
      <w:r w:rsidR="003A7CE8">
        <w:t>,</w:t>
      </w:r>
      <w:r w:rsidRPr="00805EBC">
        <w:t xml:space="preserve"> </w:t>
      </w:r>
    </w:p>
    <w:p w14:paraId="0FBFDCB6" w14:textId="77777777" w:rsidR="0075007C" w:rsidRPr="00530435" w:rsidRDefault="004905B4" w:rsidP="00E8253D">
      <w:pPr>
        <w:pStyle w:val="Odsekzoznamu"/>
        <w:numPr>
          <w:ilvl w:val="0"/>
          <w:numId w:val="21"/>
        </w:numPr>
        <w:jc w:val="both"/>
      </w:pPr>
      <w:r w:rsidRPr="00530435">
        <w:t>p</w:t>
      </w:r>
      <w:r w:rsidR="0075007C" w:rsidRPr="00530435">
        <w:t>rotokol</w:t>
      </w:r>
      <w:r w:rsidR="003A7CE8" w:rsidRPr="00530435">
        <w:t>,</w:t>
      </w:r>
    </w:p>
    <w:p w14:paraId="4E82F39B" w14:textId="77777777" w:rsidR="0075007C" w:rsidRPr="00FC6C10" w:rsidRDefault="004905B4" w:rsidP="00E8253D">
      <w:pPr>
        <w:pStyle w:val="Odsekzoznamu"/>
        <w:numPr>
          <w:ilvl w:val="0"/>
          <w:numId w:val="21"/>
        </w:numPr>
        <w:jc w:val="both"/>
      </w:pPr>
      <w:r w:rsidRPr="00FA3938">
        <w:t>i</w:t>
      </w:r>
      <w:r w:rsidR="0075007C" w:rsidRPr="00FC6C10">
        <w:t xml:space="preserve">nformačná bezpečnosť,                            </w:t>
      </w:r>
    </w:p>
    <w:p w14:paraId="10C851B6" w14:textId="77777777" w:rsidR="0075007C" w:rsidRPr="00FC6C10" w:rsidRDefault="004905B4" w:rsidP="00E8253D">
      <w:pPr>
        <w:numPr>
          <w:ilvl w:val="0"/>
          <w:numId w:val="21"/>
        </w:numPr>
        <w:spacing w:after="120" w:line="276" w:lineRule="auto"/>
        <w:contextualSpacing/>
        <w:jc w:val="both"/>
      </w:pPr>
      <w:r w:rsidRPr="00FC6C10">
        <w:t>a</w:t>
      </w:r>
      <w:r w:rsidR="0075007C" w:rsidRPr="00FC6C10">
        <w:t>genda vykonávaná poradcom ústavného činiteľa</w:t>
      </w:r>
      <w:r w:rsidR="003A7CE8" w:rsidRPr="00FC6C10">
        <w:t>.</w:t>
      </w:r>
    </w:p>
    <w:p w14:paraId="6FF362C5" w14:textId="77777777" w:rsidR="005E0CAF" w:rsidRDefault="005E0CAF" w:rsidP="00833A58">
      <w:pPr>
        <w:ind w:left="1146"/>
      </w:pPr>
    </w:p>
    <w:p w14:paraId="67210D7C" w14:textId="1D5045F4" w:rsidR="005E0CAF" w:rsidRDefault="005E0CAF" w:rsidP="00663C47">
      <w:pPr>
        <w:pStyle w:val="Odsekzoznamu"/>
        <w:numPr>
          <w:ilvl w:val="0"/>
          <w:numId w:val="41"/>
        </w:numPr>
        <w:spacing w:before="120" w:after="120"/>
        <w:contextualSpacing w:val="0"/>
        <w:jc w:val="both"/>
      </w:pPr>
      <w:r>
        <w:t>Z hľadiska</w:t>
      </w:r>
      <w:r w:rsidRPr="006F20C7">
        <w:t xml:space="preserve"> financovania zo zdrojov technickej pomoci </w:t>
      </w:r>
      <w:r>
        <w:t xml:space="preserve">jednotlivých operačných programov je v prvom rade potrebné </w:t>
      </w:r>
      <w:r w:rsidR="00B303D5">
        <w:t>financovať</w:t>
      </w:r>
      <w:r w:rsidRPr="006F20C7">
        <w:t xml:space="preserve"> </w:t>
      </w:r>
      <w:r w:rsidR="00845FC0">
        <w:t>AK</w:t>
      </w:r>
      <w:r w:rsidRPr="006F20C7">
        <w:t xml:space="preserve"> EŠIF. Pri </w:t>
      </w:r>
      <w:r w:rsidR="00B303D5">
        <w:t>financovaní</w:t>
      </w:r>
      <w:r w:rsidRPr="006F20C7">
        <w:t xml:space="preserve"> podporných činností by mali subjekty zohľadňovať objem disponibi</w:t>
      </w:r>
      <w:r w:rsidR="00090BAC">
        <w:t>lných zdrojov technickej pomoci na celé programové obdobie.</w:t>
      </w:r>
      <w:r w:rsidR="00352955">
        <w:t xml:space="preserve"> To znamená, že pri príprave nových projektov</w:t>
      </w:r>
      <w:r w:rsidR="002F59B2">
        <w:t xml:space="preserve"> v súčinnosti s RO</w:t>
      </w:r>
      <w:r w:rsidR="00352955">
        <w:t xml:space="preserve"> je potrebné prioritne zabezpečiť financovanie AK EŠIF</w:t>
      </w:r>
      <w:r w:rsidR="00E815E7">
        <w:t xml:space="preserve"> zo zdrojov technickej pomoci</w:t>
      </w:r>
      <w:r w:rsidR="00352955">
        <w:t xml:space="preserve"> a podporné činnosti financovať </w:t>
      </w:r>
      <w:r w:rsidR="00352955" w:rsidRPr="001A5861">
        <w:t xml:space="preserve">len </w:t>
      </w:r>
      <w:r w:rsidR="00352955">
        <w:t xml:space="preserve">za predpokladu dostatočnej </w:t>
      </w:r>
      <w:r w:rsidR="00833E05">
        <w:t xml:space="preserve">disponibilnej </w:t>
      </w:r>
      <w:r w:rsidR="00352955">
        <w:t>výšky zdrojov technickej pomoci na programové obdobie</w:t>
      </w:r>
      <w:r w:rsidR="00F37216">
        <w:t>.</w:t>
      </w:r>
    </w:p>
    <w:p w14:paraId="7A0F39DE" w14:textId="18A1C210" w:rsidR="00F1279B" w:rsidRDefault="00AE25ED" w:rsidP="00663C47">
      <w:pPr>
        <w:pStyle w:val="Odsekzoznamu"/>
        <w:numPr>
          <w:ilvl w:val="0"/>
          <w:numId w:val="41"/>
        </w:numPr>
        <w:spacing w:before="120" w:after="120"/>
        <w:contextualSpacing w:val="0"/>
        <w:jc w:val="both"/>
      </w:pPr>
      <w:r w:rsidRPr="00BD32D2">
        <w:t>P</w:t>
      </w:r>
      <w:r>
        <w:t xml:space="preserve">odiel </w:t>
      </w:r>
      <w:r w:rsidR="00C22285">
        <w:t>p</w:t>
      </w:r>
      <w:r>
        <w:t>odporných</w:t>
      </w:r>
      <w:r w:rsidRPr="00BD32D2">
        <w:t xml:space="preserve"> činnost</w:t>
      </w:r>
      <w:r>
        <w:t xml:space="preserve">í </w:t>
      </w:r>
      <w:r w:rsidR="005D7B60">
        <w:t>financovaných</w:t>
      </w:r>
      <w:r>
        <w:t xml:space="preserve"> </w:t>
      </w:r>
      <w:r w:rsidRPr="00BD32D2">
        <w:t>zo zdrojov technickej pomoci</w:t>
      </w:r>
      <w:r>
        <w:t>, prepočítaný</w:t>
      </w:r>
      <w:r w:rsidRPr="00BD32D2">
        <w:t xml:space="preserve"> na plné pracovné úväzky</w:t>
      </w:r>
      <w:r>
        <w:t xml:space="preserve"> (FTE) nemôže</w:t>
      </w:r>
      <w:r w:rsidRPr="00BD32D2">
        <w:t xml:space="preserve"> v sledovanom roku </w:t>
      </w:r>
      <w:r w:rsidR="0045416B">
        <w:t>„</w:t>
      </w:r>
      <w:r w:rsidRPr="00BD32D2">
        <w:t>n</w:t>
      </w:r>
      <w:r w:rsidR="0045416B">
        <w:t>“</w:t>
      </w:r>
      <w:r w:rsidRPr="00BD32D2">
        <w:t xml:space="preserve"> prekročiť 10% </w:t>
      </w:r>
      <w:r w:rsidR="0075007C">
        <w:t xml:space="preserve">zo </w:t>
      </w:r>
      <w:r w:rsidR="001472AA">
        <w:t xml:space="preserve">schváleného počtu </w:t>
      </w:r>
      <w:r w:rsidRPr="00BD32D2">
        <w:t xml:space="preserve">AK EŠIF </w:t>
      </w:r>
      <w:r w:rsidR="004B3F61">
        <w:t xml:space="preserve">v zmysle </w:t>
      </w:r>
      <w:r w:rsidR="00883613">
        <w:t xml:space="preserve">platného </w:t>
      </w:r>
      <w:r w:rsidR="004B3F61">
        <w:t xml:space="preserve">uznesenia vlády SR </w:t>
      </w:r>
      <w:r w:rsidRPr="00BD32D2">
        <w:t xml:space="preserve">na úrovni ÚOŠS, </w:t>
      </w:r>
      <w:r w:rsidR="00730F5A">
        <w:t>vybraných organizácií a</w:t>
      </w:r>
      <w:r w:rsidRPr="00BD32D2">
        <w:t xml:space="preserve"> orgán</w:t>
      </w:r>
      <w:r w:rsidR="0075007C">
        <w:t>ov</w:t>
      </w:r>
      <w:r w:rsidRPr="00BD32D2">
        <w:t xml:space="preserve"> územnej samosprávy. </w:t>
      </w:r>
      <w:r w:rsidR="004B3F61">
        <w:t>P</w:t>
      </w:r>
      <w:r w:rsidR="004B3F61" w:rsidRPr="00535868">
        <w:t>repočet na plný ročný pracovný úväzok zohľadňuje percentuálny podiel pracovného úväzku zamestnanca na implementácii EŠIF v rámci zmluvného pracovného úväzku</w:t>
      </w:r>
      <w:r w:rsidR="004B3F61">
        <w:t>.</w:t>
      </w:r>
      <w:r w:rsidR="00F1279B">
        <w:t xml:space="preserve"> </w:t>
      </w:r>
    </w:p>
    <w:p w14:paraId="7F7BC38C" w14:textId="77777777" w:rsidR="00F74705" w:rsidRPr="00F1279B" w:rsidRDefault="00F74705" w:rsidP="00FF46E5">
      <w:pPr>
        <w:pStyle w:val="Odsekzoznamu"/>
        <w:spacing w:before="120" w:after="120"/>
        <w:ind w:left="502"/>
        <w:contextualSpacing w:val="0"/>
        <w:jc w:val="both"/>
      </w:pPr>
    </w:p>
    <w:p w14:paraId="352BE219" w14:textId="77777777" w:rsidR="001E3475" w:rsidRDefault="001E3475" w:rsidP="008E2A0A">
      <w:pPr>
        <w:pStyle w:val="MPCKO1"/>
      </w:pPr>
      <w:bookmarkStart w:id="67" w:name="_Toc88041042"/>
      <w:r>
        <w:t xml:space="preserve">Kumulácia </w:t>
      </w:r>
      <w:r w:rsidR="00DF02B3">
        <w:t>pracovných pozícií AK EŠIF</w:t>
      </w:r>
      <w:bookmarkEnd w:id="67"/>
    </w:p>
    <w:p w14:paraId="6F8DBB03" w14:textId="1CC46264" w:rsidR="006A5185" w:rsidRDefault="003129A4" w:rsidP="00C01D48">
      <w:pPr>
        <w:pStyle w:val="Odsekzoznamu"/>
        <w:numPr>
          <w:ilvl w:val="0"/>
          <w:numId w:val="26"/>
        </w:numPr>
        <w:spacing w:before="120" w:after="120"/>
        <w:contextualSpacing w:val="0"/>
        <w:jc w:val="both"/>
      </w:pPr>
      <w:r>
        <w:t>Subjekty zapojené do riadenia</w:t>
      </w:r>
      <w:r w:rsidR="000A3BAE">
        <w:t xml:space="preserve">, </w:t>
      </w:r>
      <w:r>
        <w:t xml:space="preserve">implementácie, kontroly a auditu EŠIF môžu kumulovať pracovné pozície (štandardizované a neštandardizované) </w:t>
      </w:r>
      <w:r w:rsidR="00DC6064" w:rsidRPr="00DC6064">
        <w:t xml:space="preserve">v pomere do 100% pozície </w:t>
      </w:r>
      <w:r>
        <w:t>podľa potreby</w:t>
      </w:r>
      <w:r w:rsidR="003A7CE8">
        <w:t>,</w:t>
      </w:r>
      <w:r>
        <w:t xml:space="preserve"> na zabezpečenie úloh súvisiacich s vyššie uvedenými činnosťami. </w:t>
      </w:r>
      <w:r w:rsidR="007C34AC">
        <w:t xml:space="preserve">Z hľadiska kumulácie pracovných pozícií je však potrebné predísť prípadnému konfliktu záujmov </w:t>
      </w:r>
      <w:r w:rsidR="00C14DF0">
        <w:t>v </w:t>
      </w:r>
      <w:r w:rsidR="00C14DF0" w:rsidRPr="00EA4EE2">
        <w:t xml:space="preserve">zmysle zákona </w:t>
      </w:r>
      <w:r w:rsidR="003E3239">
        <w:t xml:space="preserve">o </w:t>
      </w:r>
      <w:r w:rsidR="00227D4A">
        <w:t>EŠIF</w:t>
      </w:r>
      <w:r w:rsidR="00C01D48">
        <w:t xml:space="preserve"> </w:t>
      </w:r>
      <w:r w:rsidR="007C34AC">
        <w:t>pri zabezpečení činností súvisiacich s implementáciou EŠIF</w:t>
      </w:r>
      <w:r w:rsidR="00A7557C">
        <w:t>,</w:t>
      </w:r>
      <w:r w:rsidR="007C34AC">
        <w:t xml:space="preserve"> </w:t>
      </w:r>
      <w:r w:rsidR="00A7557C" w:rsidRPr="00A7557C">
        <w:t>najmä oddelenie výkonu činností súvisiacich s prípravou výziev a vyzvaní, konaní o žiadosti a dohľade nad realizáciou projektov.</w:t>
      </w:r>
    </w:p>
    <w:p w14:paraId="2B4C4B71" w14:textId="77777777" w:rsidR="0021683F" w:rsidRDefault="0021683F" w:rsidP="00F257E5">
      <w:pPr>
        <w:pStyle w:val="Odsekzoznamu"/>
        <w:numPr>
          <w:ilvl w:val="0"/>
          <w:numId w:val="26"/>
        </w:numPr>
        <w:spacing w:before="120" w:after="120"/>
        <w:ind w:left="357" w:hanging="357"/>
        <w:contextualSpacing w:val="0"/>
        <w:jc w:val="both"/>
      </w:pPr>
      <w:r>
        <w:t xml:space="preserve">V prípade platobnej jednotky je možná kumulácia pracovných pozícií </w:t>
      </w:r>
      <w:r w:rsidR="000A3BAE">
        <w:t xml:space="preserve">za podmienky </w:t>
      </w:r>
      <w:r>
        <w:t xml:space="preserve">dodržania pravidla oddeliteľnosti funkcií z hľadiska schvaľovania, realizácie a účtovania </w:t>
      </w:r>
      <w:r w:rsidR="000A3BAE">
        <w:t xml:space="preserve">danej </w:t>
      </w:r>
      <w:r>
        <w:t>finančn</w:t>
      </w:r>
      <w:r w:rsidR="000A3BAE">
        <w:t>ej</w:t>
      </w:r>
      <w:r>
        <w:t xml:space="preserve"> operác</w:t>
      </w:r>
      <w:r w:rsidR="000A3BAE">
        <w:t>ie</w:t>
      </w:r>
      <w:r>
        <w:t xml:space="preserve">. </w:t>
      </w:r>
    </w:p>
    <w:p w14:paraId="28F6F084" w14:textId="77777777" w:rsidR="006A5185" w:rsidRDefault="006A5185" w:rsidP="00F257E5">
      <w:pPr>
        <w:pStyle w:val="Odsekzoznamu"/>
        <w:numPr>
          <w:ilvl w:val="0"/>
          <w:numId w:val="26"/>
        </w:numPr>
        <w:spacing w:before="120" w:after="120"/>
        <w:ind w:left="357" w:hanging="357"/>
        <w:contextualSpacing w:val="0"/>
        <w:jc w:val="both"/>
      </w:pPr>
      <w:r>
        <w:t xml:space="preserve">V prípade kumulácie pracovných pozícií, subjekty definujú v portáli </w:t>
      </w:r>
      <w:r w:rsidR="003A7CE8">
        <w:t xml:space="preserve">IS </w:t>
      </w:r>
      <w:r w:rsidR="00580464">
        <w:t>CPV</w:t>
      </w:r>
      <w:r>
        <w:t xml:space="preserve"> pre každú AK </w:t>
      </w:r>
      <w:r w:rsidR="003A7CE8">
        <w:t xml:space="preserve">EŠIF </w:t>
      </w:r>
      <w:r>
        <w:t xml:space="preserve">primárnu pracovnú pozíciu pre účely vzdelávania. </w:t>
      </w:r>
    </w:p>
    <w:p w14:paraId="2475AFDA" w14:textId="4E61F33B" w:rsidR="003129A4" w:rsidRDefault="00BC25A5" w:rsidP="00F257E5">
      <w:pPr>
        <w:pStyle w:val="Odsekzoznamu"/>
        <w:numPr>
          <w:ilvl w:val="0"/>
          <w:numId w:val="26"/>
        </w:numPr>
        <w:spacing w:before="120" w:after="120"/>
        <w:ind w:left="357" w:hanging="357"/>
        <w:contextualSpacing w:val="0"/>
        <w:jc w:val="both"/>
      </w:pPr>
      <w:r>
        <w:t>Na základe p</w:t>
      </w:r>
      <w:r w:rsidR="006A5185">
        <w:t>rimárn</w:t>
      </w:r>
      <w:r>
        <w:t>ej</w:t>
      </w:r>
      <w:r w:rsidR="006A5185">
        <w:t xml:space="preserve"> </w:t>
      </w:r>
      <w:r>
        <w:t xml:space="preserve">pracovnej pozície sú pre AK EŠIF definované povinné vzdelávacie moduly v rámci </w:t>
      </w:r>
      <w:r w:rsidR="009C741C">
        <w:t xml:space="preserve">IS </w:t>
      </w:r>
      <w:r>
        <w:t xml:space="preserve">CPV. </w:t>
      </w:r>
    </w:p>
    <w:p w14:paraId="51E80500" w14:textId="77777777" w:rsidR="003A7CE8" w:rsidRDefault="003A7CE8" w:rsidP="00FC6C10">
      <w:pPr>
        <w:spacing w:before="120" w:after="120"/>
        <w:jc w:val="both"/>
      </w:pPr>
    </w:p>
    <w:p w14:paraId="4D14C3CA" w14:textId="77777777" w:rsidR="003A7CE8" w:rsidRDefault="003A7CE8" w:rsidP="00FC6C10">
      <w:pPr>
        <w:spacing w:before="120" w:after="120"/>
        <w:jc w:val="both"/>
      </w:pPr>
    </w:p>
    <w:p w14:paraId="30A800B7" w14:textId="77777777" w:rsidR="003A7CE8" w:rsidRDefault="003A7CE8" w:rsidP="00FC6C10">
      <w:pPr>
        <w:spacing w:before="120" w:after="120"/>
        <w:jc w:val="both"/>
      </w:pPr>
    </w:p>
    <w:p w14:paraId="38302846" w14:textId="77777777" w:rsidR="003A7CE8" w:rsidRDefault="003A7CE8" w:rsidP="00FC6C10">
      <w:pPr>
        <w:spacing w:before="120" w:after="120"/>
        <w:jc w:val="both"/>
      </w:pPr>
    </w:p>
    <w:p w14:paraId="2A85DD52" w14:textId="77777777" w:rsidR="003A7CE8" w:rsidRDefault="003A7CE8" w:rsidP="00FC6C10">
      <w:pPr>
        <w:spacing w:before="120" w:after="120"/>
        <w:jc w:val="both"/>
      </w:pPr>
    </w:p>
    <w:p w14:paraId="4059D13C" w14:textId="50E11A01" w:rsidR="00DB37C3" w:rsidRDefault="00DB37C3">
      <w:pPr>
        <w:spacing w:after="200" w:line="276" w:lineRule="auto"/>
        <w:rPr>
          <w:rFonts w:eastAsiaTheme="majorEastAsia" w:cstheme="majorBidi"/>
          <w:b/>
          <w:bCs/>
          <w:color w:val="365F91" w:themeColor="accent1" w:themeShade="BF"/>
          <w:spacing w:val="5"/>
          <w:kern w:val="28"/>
          <w:sz w:val="36"/>
          <w:szCs w:val="26"/>
        </w:rPr>
      </w:pPr>
      <w:bookmarkStart w:id="68" w:name="_Toc480984903"/>
      <w:bookmarkStart w:id="69" w:name="_Toc480984904"/>
      <w:bookmarkEnd w:id="68"/>
      <w:bookmarkEnd w:id="69"/>
    </w:p>
    <w:p w14:paraId="491B09E4" w14:textId="21811B9F" w:rsidR="00C3552E" w:rsidRDefault="00C3552E" w:rsidP="00752292">
      <w:pPr>
        <w:pStyle w:val="MPCKO1"/>
        <w:jc w:val="both"/>
      </w:pPr>
      <w:bookmarkStart w:id="70" w:name="_Toc88041043"/>
      <w:r w:rsidRPr="00C3552E">
        <w:lastRenderedPageBreak/>
        <w:t>Vzorová organizačná štruktúra pre jednotlivé RO</w:t>
      </w:r>
      <w:r w:rsidR="00554A72">
        <w:t xml:space="preserve">, </w:t>
      </w:r>
      <w:r w:rsidRPr="00C3552E">
        <w:t xml:space="preserve">SO </w:t>
      </w:r>
      <w:r w:rsidR="00554A72">
        <w:t xml:space="preserve">a PJ </w:t>
      </w:r>
      <w:r w:rsidRPr="00C3552E">
        <w:t>zapojené do implementácie E</w:t>
      </w:r>
      <w:r w:rsidR="00A738DD">
        <w:t>ŠIF</w:t>
      </w:r>
      <w:bookmarkEnd w:id="70"/>
    </w:p>
    <w:p w14:paraId="2D575AC1" w14:textId="34FF5C16" w:rsidR="001423D4" w:rsidRDefault="00C3552E" w:rsidP="00F257E5">
      <w:pPr>
        <w:pStyle w:val="Odsekzoznamu"/>
        <w:numPr>
          <w:ilvl w:val="0"/>
          <w:numId w:val="22"/>
        </w:numPr>
        <w:spacing w:before="120" w:after="120"/>
        <w:contextualSpacing w:val="0"/>
        <w:jc w:val="both"/>
      </w:pPr>
      <w:r>
        <w:t>Vzorová organizačná štruktúra RO</w:t>
      </w:r>
      <w:r w:rsidR="00554A72">
        <w:t xml:space="preserve">, </w:t>
      </w:r>
      <w:r>
        <w:t>SO</w:t>
      </w:r>
      <w:r w:rsidR="00554A72">
        <w:t xml:space="preserve"> a PJ</w:t>
      </w:r>
      <w:r>
        <w:t xml:space="preserve"> pre </w:t>
      </w:r>
      <w:r w:rsidR="00C01D48">
        <w:t>PO</w:t>
      </w:r>
      <w:r>
        <w:t xml:space="preserve"> 2014</w:t>
      </w:r>
      <w:r w:rsidR="00751774">
        <w:t xml:space="preserve"> </w:t>
      </w:r>
      <w:r>
        <w:t>-</w:t>
      </w:r>
      <w:r w:rsidR="00751774">
        <w:t xml:space="preserve"> </w:t>
      </w:r>
      <w:r>
        <w:t>2020 vychádza z procesov riadenia a implementácie EŠIF a má za cieľ zvýšiť jednoznačnosť rozdelenia zodpovedností.</w:t>
      </w:r>
    </w:p>
    <w:p w14:paraId="0B41594F" w14:textId="77777777" w:rsidR="001423D4" w:rsidRDefault="00C3552E" w:rsidP="00FF46E5">
      <w:pPr>
        <w:pStyle w:val="Odsekzoznamu"/>
        <w:numPr>
          <w:ilvl w:val="0"/>
          <w:numId w:val="22"/>
        </w:numPr>
        <w:spacing w:before="120" w:after="120"/>
        <w:ind w:left="425" w:hanging="425"/>
        <w:contextualSpacing w:val="0"/>
        <w:jc w:val="both"/>
      </w:pPr>
      <w:r>
        <w:t>Sekcia implementácie EŠIF je rozdelená na nasledujúce organizačné útvary:</w:t>
      </w:r>
    </w:p>
    <w:p w14:paraId="650BF234" w14:textId="77777777" w:rsidR="00C3552E" w:rsidRPr="00FA582B" w:rsidRDefault="00C3552E">
      <w:pPr>
        <w:pStyle w:val="Zoznamsodrkami"/>
        <w:numPr>
          <w:ilvl w:val="0"/>
          <w:numId w:val="12"/>
        </w:numPr>
        <w:tabs>
          <w:tab w:val="clear" w:pos="340"/>
        </w:tabs>
        <w:ind w:left="851" w:hanging="425"/>
        <w:rPr>
          <w:sz w:val="24"/>
          <w:szCs w:val="24"/>
          <w:lang w:val="sk-SK" w:eastAsia="sk-SK"/>
        </w:rPr>
      </w:pPr>
      <w:r w:rsidRPr="00FA582B">
        <w:rPr>
          <w:sz w:val="24"/>
          <w:szCs w:val="24"/>
          <w:lang w:val="sk-SK"/>
        </w:rPr>
        <w:t>odbor riadenia</w:t>
      </w:r>
      <w:r w:rsidRPr="00FA582B">
        <w:rPr>
          <w:sz w:val="24"/>
          <w:szCs w:val="24"/>
        </w:rPr>
        <w:t xml:space="preserve"> OP</w:t>
      </w:r>
      <w:r w:rsidRPr="00FA582B">
        <w:rPr>
          <w:sz w:val="24"/>
          <w:szCs w:val="24"/>
          <w:lang w:val="sk-SK" w:eastAsia="sk-SK"/>
        </w:rPr>
        <w:t>:</w:t>
      </w:r>
    </w:p>
    <w:p w14:paraId="1657B22C" w14:textId="77777777" w:rsidR="00C3552E" w:rsidRPr="00FC3C83"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programovania a metodiky,</w:t>
      </w:r>
    </w:p>
    <w:p w14:paraId="3D5B106F" w14:textId="77777777" w:rsidR="00C3552E" w:rsidRPr="00FC3C83" w:rsidRDefault="00C3552E">
      <w:pPr>
        <w:pStyle w:val="Zoznamsodrkami2"/>
        <w:numPr>
          <w:ilvl w:val="0"/>
          <w:numId w:val="28"/>
        </w:numPr>
        <w:spacing w:before="0" w:after="120"/>
        <w:ind w:left="851" w:hanging="284"/>
        <w:jc w:val="left"/>
        <w:rPr>
          <w:sz w:val="24"/>
          <w:szCs w:val="24"/>
          <w:lang w:val="sk-SK" w:eastAsia="sk-SK"/>
        </w:rPr>
      </w:pPr>
      <w:r w:rsidRPr="00FC3C83">
        <w:rPr>
          <w:sz w:val="24"/>
          <w:szCs w:val="24"/>
          <w:lang w:val="sk-SK" w:eastAsia="sk-SK"/>
        </w:rPr>
        <w:t>oddelenie monitorovania OP, hodnotenia OP a informovania/komunikácie,</w:t>
      </w:r>
    </w:p>
    <w:p w14:paraId="699252FB" w14:textId="77777777" w:rsidR="00C3552E" w:rsidRPr="00FC3C83"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ITMS,</w:t>
      </w:r>
    </w:p>
    <w:p w14:paraId="2D864D2A" w14:textId="77777777" w:rsidR="001423D4" w:rsidRPr="008E3E7F"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koordinácie auditov a certifikačných overovaní,</w:t>
      </w:r>
    </w:p>
    <w:p w14:paraId="144AFFE7" w14:textId="77777777" w:rsidR="001423D4" w:rsidRPr="00560655" w:rsidRDefault="00C3552E">
      <w:pPr>
        <w:pStyle w:val="Zoznamsodrkami"/>
        <w:numPr>
          <w:ilvl w:val="0"/>
          <w:numId w:val="12"/>
        </w:numPr>
        <w:tabs>
          <w:tab w:val="clear" w:pos="340"/>
        </w:tabs>
        <w:spacing w:before="120" w:after="120"/>
        <w:ind w:left="851" w:hanging="425"/>
        <w:rPr>
          <w:sz w:val="24"/>
          <w:szCs w:val="24"/>
          <w:lang w:val="sk-SK" w:eastAsia="sk-SK"/>
        </w:rPr>
      </w:pPr>
      <w:r w:rsidRPr="002A7995">
        <w:rPr>
          <w:sz w:val="24"/>
          <w:szCs w:val="24"/>
          <w:lang w:val="sk-SK" w:eastAsia="sk-SK"/>
        </w:rPr>
        <w:t xml:space="preserve">odbor posudzovania projektov, </w:t>
      </w:r>
    </w:p>
    <w:p w14:paraId="1C480AE0" w14:textId="77777777" w:rsidR="00C3552E" w:rsidRPr="00FA582B" w:rsidRDefault="00C3552E">
      <w:pPr>
        <w:pStyle w:val="Zoznamsodrkami"/>
        <w:numPr>
          <w:ilvl w:val="0"/>
          <w:numId w:val="12"/>
        </w:numPr>
        <w:tabs>
          <w:tab w:val="clear" w:pos="340"/>
        </w:tabs>
        <w:spacing w:before="120" w:after="120"/>
        <w:ind w:left="851" w:hanging="425"/>
        <w:rPr>
          <w:sz w:val="24"/>
          <w:szCs w:val="24"/>
          <w:lang w:val="sk-SK" w:eastAsia="sk-SK"/>
        </w:rPr>
      </w:pPr>
      <w:r w:rsidRPr="00FA582B">
        <w:rPr>
          <w:sz w:val="24"/>
          <w:szCs w:val="24"/>
          <w:lang w:val="sk-SK"/>
        </w:rPr>
        <w:t>odbor implementácie projektov:</w:t>
      </w:r>
      <w:r w:rsidRPr="00FA582B">
        <w:rPr>
          <w:sz w:val="24"/>
          <w:szCs w:val="24"/>
          <w:lang w:val="sk-SK" w:eastAsia="sk-SK"/>
        </w:rPr>
        <w:t xml:space="preserve"> </w:t>
      </w:r>
    </w:p>
    <w:p w14:paraId="12D5F192" w14:textId="77777777" w:rsidR="00C3552E" w:rsidRPr="00FC3C83" w:rsidRDefault="00C3552E">
      <w:pPr>
        <w:pStyle w:val="Zoznamsodrkami2"/>
        <w:numPr>
          <w:ilvl w:val="0"/>
          <w:numId w:val="27"/>
        </w:numPr>
        <w:spacing w:before="120" w:after="120"/>
        <w:ind w:left="851" w:hanging="284"/>
        <w:rPr>
          <w:sz w:val="24"/>
          <w:szCs w:val="24"/>
          <w:lang w:val="sk-SK" w:eastAsia="sk-SK"/>
        </w:rPr>
      </w:pPr>
      <w:r w:rsidRPr="00FC3C83">
        <w:rPr>
          <w:sz w:val="24"/>
          <w:szCs w:val="24"/>
          <w:lang w:val="sk-SK" w:eastAsia="sk-SK"/>
        </w:rPr>
        <w:t>oddelenie  implementácie projektov I</w:t>
      </w:r>
      <w:r w:rsidRPr="00687AD4">
        <w:rPr>
          <w:sz w:val="24"/>
          <w:szCs w:val="24"/>
          <w:vertAlign w:val="superscript"/>
          <w:lang w:val="sk-SK" w:eastAsia="sk-SK"/>
        </w:rPr>
        <w:footnoteReference w:id="25"/>
      </w:r>
      <w:r w:rsidRPr="00FC3C83">
        <w:rPr>
          <w:sz w:val="24"/>
          <w:szCs w:val="24"/>
          <w:lang w:val="sk-SK" w:eastAsia="sk-SK"/>
        </w:rPr>
        <w:t>/oddelenie projektového riadenia,</w:t>
      </w:r>
    </w:p>
    <w:p w14:paraId="34A11860" w14:textId="77777777" w:rsidR="00C3552E" w:rsidRPr="00C22D71" w:rsidRDefault="00C3552E">
      <w:pPr>
        <w:pStyle w:val="Zoznamsodrkami2"/>
        <w:numPr>
          <w:ilvl w:val="0"/>
          <w:numId w:val="27"/>
        </w:numPr>
        <w:spacing w:before="120" w:after="120"/>
        <w:ind w:left="851" w:hanging="284"/>
        <w:rPr>
          <w:sz w:val="24"/>
          <w:szCs w:val="24"/>
          <w:lang w:val="sk-SK" w:eastAsia="sk-SK"/>
        </w:rPr>
      </w:pPr>
      <w:r w:rsidRPr="00C22D71">
        <w:rPr>
          <w:sz w:val="24"/>
          <w:szCs w:val="24"/>
          <w:lang w:val="sk-SK" w:eastAsia="sk-SK"/>
        </w:rPr>
        <w:t>oddelenie implementácie projektov II</w:t>
      </w:r>
      <w:r w:rsidRPr="00687AD4">
        <w:rPr>
          <w:sz w:val="24"/>
          <w:szCs w:val="24"/>
          <w:vertAlign w:val="superscript"/>
          <w:lang w:val="sk-SK" w:eastAsia="sk-SK"/>
        </w:rPr>
        <w:footnoteReference w:id="26"/>
      </w:r>
      <w:r w:rsidRPr="00C22D71">
        <w:rPr>
          <w:sz w:val="24"/>
          <w:szCs w:val="24"/>
          <w:lang w:val="sk-SK" w:eastAsia="sk-SK"/>
        </w:rPr>
        <w:t>/oddelenie finančného riadenia a kontroly projektov,</w:t>
      </w:r>
      <w:r w:rsidR="00C22D71">
        <w:rPr>
          <w:sz w:val="24"/>
          <w:szCs w:val="24"/>
          <w:lang w:val="sk-SK" w:eastAsia="sk-SK"/>
        </w:rPr>
        <w:t xml:space="preserve"> </w:t>
      </w:r>
      <w:r w:rsidRPr="00C22D71">
        <w:rPr>
          <w:sz w:val="24"/>
          <w:szCs w:val="24"/>
          <w:lang w:val="sk-SK" w:eastAsia="sk-SK"/>
        </w:rPr>
        <w:t>(v prípade, ak je RO/SO zodpovedné za implementáciu projektov v rámci viacerých prioritných osí, je možné vytvoriť pre každú implementovanú prioritnú os v rámci OP samostatné oddelenie implementácie projektov)</w:t>
      </w:r>
      <w:r w:rsidR="00DC6CED">
        <w:rPr>
          <w:sz w:val="24"/>
          <w:szCs w:val="24"/>
          <w:lang w:val="sk-SK" w:eastAsia="sk-SK"/>
        </w:rPr>
        <w:t>,</w:t>
      </w:r>
    </w:p>
    <w:p w14:paraId="2330E668" w14:textId="77777777" w:rsidR="001423D4" w:rsidRPr="008E3E7F" w:rsidRDefault="00C3552E">
      <w:pPr>
        <w:pStyle w:val="Zoznamsodrkami2"/>
        <w:numPr>
          <w:ilvl w:val="0"/>
          <w:numId w:val="27"/>
        </w:numPr>
        <w:spacing w:before="120" w:after="120"/>
        <w:ind w:left="851" w:hanging="284"/>
        <w:rPr>
          <w:sz w:val="24"/>
          <w:szCs w:val="24"/>
          <w:lang w:val="sk-SK" w:eastAsia="sk-SK"/>
        </w:rPr>
      </w:pPr>
      <w:r w:rsidRPr="00FC3C83">
        <w:rPr>
          <w:sz w:val="24"/>
          <w:szCs w:val="24"/>
          <w:lang w:val="sk-SK" w:eastAsia="sk-SK"/>
        </w:rPr>
        <w:t>oddelenie kontroly verejného obstarávania,</w:t>
      </w:r>
    </w:p>
    <w:p w14:paraId="2603DADB" w14:textId="77777777" w:rsidR="00C3552E" w:rsidRPr="00687AD4" w:rsidRDefault="00C3552E">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 xml:space="preserve">odbor národných a veľkých projektov: </w:t>
      </w:r>
    </w:p>
    <w:p w14:paraId="7CEFCA70" w14:textId="77777777" w:rsidR="00C3552E" w:rsidRPr="00FC3C83" w:rsidRDefault="00C3552E">
      <w:pPr>
        <w:pStyle w:val="Zoznamsodrkami2"/>
        <w:numPr>
          <w:ilvl w:val="0"/>
          <w:numId w:val="29"/>
        </w:numPr>
        <w:spacing w:before="120" w:after="120"/>
        <w:ind w:left="851" w:hanging="283"/>
        <w:rPr>
          <w:sz w:val="24"/>
          <w:szCs w:val="24"/>
          <w:lang w:val="sk-SK" w:eastAsia="sk-SK"/>
        </w:rPr>
      </w:pPr>
      <w:r w:rsidRPr="00FC3C83">
        <w:rPr>
          <w:sz w:val="24"/>
          <w:szCs w:val="24"/>
          <w:lang w:val="sk-SK" w:eastAsia="sk-SK"/>
        </w:rPr>
        <w:t>oddelenie prípravy národných a veľkých projektov,</w:t>
      </w:r>
    </w:p>
    <w:p w14:paraId="16362473" w14:textId="77777777" w:rsidR="001423D4" w:rsidRPr="008E3E7F" w:rsidRDefault="00C3552E">
      <w:pPr>
        <w:pStyle w:val="Zoznamsodrkami2"/>
        <w:numPr>
          <w:ilvl w:val="0"/>
          <w:numId w:val="29"/>
        </w:numPr>
        <w:spacing w:before="120" w:after="120"/>
        <w:ind w:left="851" w:hanging="283"/>
        <w:rPr>
          <w:sz w:val="24"/>
          <w:szCs w:val="24"/>
          <w:lang w:val="sk-SK" w:eastAsia="sk-SK"/>
        </w:rPr>
      </w:pPr>
      <w:r w:rsidRPr="00FC3C83">
        <w:rPr>
          <w:sz w:val="24"/>
          <w:szCs w:val="24"/>
          <w:lang w:val="sk-SK" w:eastAsia="sk-SK"/>
        </w:rPr>
        <w:t>oddelenie implementácie a kontroly národných a veľkých projektov,</w:t>
      </w:r>
    </w:p>
    <w:p w14:paraId="362109B3" w14:textId="77777777" w:rsidR="00C3552E" w:rsidRPr="00687AD4" w:rsidRDefault="00C3552E">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odbor legislatívno-právny</w:t>
      </w:r>
      <w:r w:rsidRPr="00687AD4">
        <w:rPr>
          <w:lang w:val="sk-SK"/>
        </w:rPr>
        <w:t>,</w:t>
      </w:r>
    </w:p>
    <w:p w14:paraId="2C7DDB2A" w14:textId="77777777" w:rsidR="00C3552E" w:rsidRPr="001423D4" w:rsidRDefault="00C3552E">
      <w:pPr>
        <w:pStyle w:val="Zoznamsodrkami"/>
        <w:numPr>
          <w:ilvl w:val="0"/>
          <w:numId w:val="12"/>
        </w:numPr>
        <w:tabs>
          <w:tab w:val="clear" w:pos="340"/>
        </w:tabs>
        <w:spacing w:before="120" w:after="120"/>
        <w:ind w:left="851" w:hanging="425"/>
        <w:rPr>
          <w:sz w:val="24"/>
          <w:szCs w:val="24"/>
          <w:lang w:val="sk-SK" w:eastAsia="sk-SK"/>
        </w:rPr>
      </w:pPr>
      <w:r w:rsidRPr="001423D4">
        <w:rPr>
          <w:sz w:val="24"/>
          <w:szCs w:val="24"/>
          <w:lang w:val="sk-SK" w:eastAsia="sk-SK"/>
        </w:rPr>
        <w:t>odbor technickej pomoci a riadenia ľudských zdrojov,</w:t>
      </w:r>
    </w:p>
    <w:p w14:paraId="734DAA81" w14:textId="09A3CDFB" w:rsidR="001423D4" w:rsidRPr="003576A7" w:rsidRDefault="00C3552E">
      <w:pPr>
        <w:pStyle w:val="Zoznamsodrkami"/>
        <w:numPr>
          <w:ilvl w:val="0"/>
          <w:numId w:val="12"/>
        </w:numPr>
        <w:tabs>
          <w:tab w:val="clear" w:pos="340"/>
        </w:tabs>
        <w:spacing w:before="120" w:after="120"/>
        <w:ind w:left="851" w:hanging="425"/>
        <w:rPr>
          <w:u w:val="single"/>
        </w:rPr>
      </w:pPr>
      <w:r w:rsidRPr="00687AD4">
        <w:rPr>
          <w:sz w:val="24"/>
          <w:szCs w:val="24"/>
          <w:lang w:val="sk-SK" w:eastAsia="sk-SK"/>
        </w:rPr>
        <w:t>odbor kontroly sekcie implementácie EŠIF</w:t>
      </w:r>
      <w:r w:rsidR="00B166F8">
        <w:rPr>
          <w:sz w:val="24"/>
          <w:szCs w:val="24"/>
          <w:lang w:val="sk-SK" w:eastAsia="sk-SK"/>
        </w:rPr>
        <w:t>,</w:t>
      </w:r>
    </w:p>
    <w:p w14:paraId="4A47461B" w14:textId="437C95F4" w:rsidR="003576A7" w:rsidRPr="00B731BA" w:rsidRDefault="003576A7" w:rsidP="00B731BA">
      <w:pPr>
        <w:pStyle w:val="Zoznamsodrkami"/>
        <w:numPr>
          <w:ilvl w:val="0"/>
          <w:numId w:val="12"/>
        </w:numPr>
        <w:tabs>
          <w:tab w:val="clear" w:pos="340"/>
        </w:tabs>
        <w:spacing w:before="120" w:after="200" w:line="276" w:lineRule="auto"/>
        <w:ind w:left="851" w:hanging="425"/>
        <w:rPr>
          <w:u w:val="single"/>
          <w:lang w:val="sk-SK"/>
        </w:rPr>
      </w:pPr>
      <w:r w:rsidRPr="00D20FCF">
        <w:rPr>
          <w:sz w:val="24"/>
          <w:szCs w:val="24"/>
          <w:lang w:val="sk-SK" w:eastAsia="sk-SK"/>
        </w:rPr>
        <w:t>odbor/oddelenie platobnej jednotky</w:t>
      </w:r>
      <w:r w:rsidR="00B166F8">
        <w:rPr>
          <w:sz w:val="24"/>
          <w:szCs w:val="24"/>
          <w:lang w:val="sk-SK" w:eastAsia="sk-SK"/>
        </w:rPr>
        <w:t>.</w:t>
      </w:r>
      <w:r w:rsidRPr="00D20FCF">
        <w:rPr>
          <w:sz w:val="24"/>
          <w:szCs w:val="24"/>
          <w:lang w:val="sk-SK" w:eastAsia="sk-SK"/>
        </w:rPr>
        <w:t xml:space="preserve"> </w:t>
      </w:r>
    </w:p>
    <w:p w14:paraId="743F77A5" w14:textId="1071BC4E" w:rsidR="008E3E7F" w:rsidRPr="00A606E5" w:rsidRDefault="006F12C7" w:rsidP="001620EA">
      <w:pPr>
        <w:pStyle w:val="Zoznamsodrkami"/>
        <w:numPr>
          <w:ilvl w:val="0"/>
          <w:numId w:val="0"/>
        </w:numPr>
        <w:spacing w:before="120" w:after="200" w:line="276" w:lineRule="auto"/>
        <w:ind w:left="340" w:hanging="340"/>
        <w:rPr>
          <w:i/>
        </w:rPr>
      </w:pPr>
      <w:r w:rsidRPr="00904440">
        <w:rPr>
          <w:noProof/>
          <w:lang w:val="sk-SK" w:eastAsia="sk-SK"/>
        </w:rPr>
        <w:lastRenderedPageBreak/>
        <mc:AlternateContent>
          <mc:Choice Requires="wps">
            <w:drawing>
              <wp:anchor distT="0" distB="0" distL="114300" distR="114300" simplePos="0" relativeHeight="251676160" behindDoc="0" locked="0" layoutInCell="1" allowOverlap="1" wp14:anchorId="3BD477AF" wp14:editId="61005741">
                <wp:simplePos x="0" y="0"/>
                <wp:positionH relativeFrom="column">
                  <wp:posOffset>4151495</wp:posOffset>
                </wp:positionH>
                <wp:positionV relativeFrom="paragraph">
                  <wp:posOffset>5081905</wp:posOffset>
                </wp:positionV>
                <wp:extent cx="24900" cy="733425"/>
                <wp:effectExtent l="38100" t="0" r="70485" b="47625"/>
                <wp:wrapNone/>
                <wp:docPr id="12" name="Rovná spojovacia šípka 12"/>
                <wp:cNvGraphicFramePr/>
                <a:graphic xmlns:a="http://schemas.openxmlformats.org/drawingml/2006/main">
                  <a:graphicData uri="http://schemas.microsoft.com/office/word/2010/wordprocessingShape">
                    <wps:wsp>
                      <wps:cNvCnPr/>
                      <wps:spPr>
                        <a:xfrm>
                          <a:off x="0" y="0"/>
                          <a:ext cx="24900" cy="733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241510A" id="_x0000_t32" coordsize="21600,21600" o:spt="32" o:oned="t" path="m,l21600,21600e" filled="f">
                <v:path arrowok="t" fillok="f" o:connecttype="none"/>
                <o:lock v:ext="edit" shapetype="t"/>
              </v:shapetype>
              <v:shape id="Rovná spojovacia šípka 12" o:spid="_x0000_s1026" type="#_x0000_t32" style="position:absolute;margin-left:326.9pt;margin-top:400.15pt;width:1.95pt;height:57.75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" strokecolor="black [3040]">
                <v:stroke endarrow="block"/>
              </v:shape>
            </w:pict>
          </mc:Fallback>
        </mc:AlternateContent>
      </w:r>
      <w:r w:rsidRPr="00904440">
        <w:rPr>
          <w:noProof/>
          <w:color w:val="000000" w:themeColor="text1"/>
          <w:lang w:val="sk-SK" w:eastAsia="sk-SK"/>
        </w:rPr>
        <mc:AlternateContent>
          <mc:Choice Requires="wpg">
            <w:drawing>
              <wp:anchor distT="0" distB="0" distL="114300" distR="114300" simplePos="0" relativeHeight="251671040" behindDoc="0" locked="0" layoutInCell="1" allowOverlap="1" wp14:anchorId="65203AEB" wp14:editId="20812F33">
                <wp:simplePos x="0" y="0"/>
                <wp:positionH relativeFrom="column">
                  <wp:posOffset>-43180</wp:posOffset>
                </wp:positionH>
                <wp:positionV relativeFrom="paragraph">
                  <wp:posOffset>557530</wp:posOffset>
                </wp:positionV>
                <wp:extent cx="6317615" cy="7383145"/>
                <wp:effectExtent l="0" t="0" r="26035" b="27305"/>
                <wp:wrapSquare wrapText="bothSides"/>
                <wp:docPr id="5" name="Skupina 77"/>
                <wp:cNvGraphicFramePr/>
                <a:graphic xmlns:a="http://schemas.openxmlformats.org/drawingml/2006/main">
                  <a:graphicData uri="http://schemas.microsoft.com/office/word/2010/wordprocessingGroup">
                    <wpg:wgp>
                      <wpg:cNvGrpSpPr/>
                      <wpg:grpSpPr>
                        <a:xfrm>
                          <a:off x="0" y="0"/>
                          <a:ext cx="6317615" cy="7383145"/>
                          <a:chOff x="332656" y="107504"/>
                          <a:chExt cx="7157799" cy="7423154"/>
                        </a:xfrm>
                      </wpg:grpSpPr>
                      <wps:wsp>
                        <wps:cNvPr id="6"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14:paraId="3D412263" w14:textId="77777777" w:rsidR="0099316A" w:rsidRDefault="0099316A" w:rsidP="008E3E7F">
                              <w:pPr>
                                <w:pStyle w:val="Normlnywebov"/>
                                <w:spacing w:before="0" w:beforeAutospacing="0" w:after="0" w:afterAutospacing="0"/>
                                <w:jc w:val="center"/>
                              </w:pPr>
                              <w:r>
                                <w:rPr>
                                  <w:color w:val="000000" w:themeColor="dark1"/>
                                  <w:kern w:val="24"/>
                                  <w:sz w:val="22"/>
                                  <w:szCs w:val="22"/>
                                </w:rPr>
                                <w:t>Sekcia implementácie EŠIF</w:t>
                              </w:r>
                            </w:p>
                          </w:txbxContent>
                        </wps:txbx>
                        <wps:bodyPr rtlCol="0" anchor="ctr"/>
                      </wps:wsp>
                      <wps:wsp>
                        <wps:cNvPr id="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14:paraId="197DF786" w14:textId="77777777" w:rsidR="0099316A" w:rsidRDefault="0099316A" w:rsidP="008E3E7F">
                              <w:pPr>
                                <w:pStyle w:val="Normlnywebov"/>
                                <w:spacing w:before="0" w:beforeAutospacing="0" w:after="0" w:afterAutospacing="0"/>
                                <w:jc w:val="center"/>
                              </w:pPr>
                              <w:r>
                                <w:rPr>
                                  <w:color w:val="000000" w:themeColor="dark1"/>
                                  <w:kern w:val="24"/>
                                  <w:sz w:val="22"/>
                                  <w:szCs w:val="22"/>
                                </w:rPr>
                                <w:t>Odbor riadenia  operačného programu</w:t>
                              </w:r>
                            </w:p>
                          </w:txbxContent>
                        </wps:txbx>
                        <wps:bodyPr rtlCol="0" anchor="ctr"/>
                      </wps:wsp>
                      <wps:wsp>
                        <wps:cNvPr id="56"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14:paraId="214EF74C" w14:textId="77777777" w:rsidR="0099316A" w:rsidRDefault="0099316A" w:rsidP="008E3E7F">
                              <w:pPr>
                                <w:pStyle w:val="Normlnywebov"/>
                                <w:spacing w:before="0" w:beforeAutospacing="0" w:after="0" w:afterAutospacing="0"/>
                                <w:jc w:val="center"/>
                              </w:pPr>
                              <w:r>
                                <w:rPr>
                                  <w:color w:val="000000" w:themeColor="dark1"/>
                                  <w:kern w:val="24"/>
                                  <w:sz w:val="22"/>
                                  <w:szCs w:val="22"/>
                                </w:rPr>
                                <w:t>Odbor implementácie projektov</w:t>
                              </w:r>
                            </w:p>
                          </w:txbxContent>
                        </wps:txbx>
                        <wps:bodyPr rtlCol="0" anchor="ctr"/>
                      </wps:wsp>
                      <wps:wsp>
                        <wps:cNvPr id="57"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14:paraId="470A9452" w14:textId="77777777" w:rsidR="0099316A" w:rsidRDefault="0099316A" w:rsidP="008E3E7F">
                              <w:pPr>
                                <w:pStyle w:val="Normlnywebov"/>
                                <w:spacing w:before="0" w:beforeAutospacing="0" w:after="0" w:afterAutospacing="0"/>
                                <w:jc w:val="center"/>
                              </w:pPr>
                              <w:r>
                                <w:rPr>
                                  <w:color w:val="000000" w:themeColor="dark1"/>
                                  <w:kern w:val="24"/>
                                  <w:sz w:val="22"/>
                                  <w:szCs w:val="22"/>
                                </w:rPr>
                                <w:t>Úsek generálneho riaditeľa</w:t>
                              </w:r>
                            </w:p>
                          </w:txbxContent>
                        </wps:txbx>
                        <wps:bodyPr rtlCol="0" anchor="ctr"/>
                      </wps:wsp>
                      <wps:wsp>
                        <wps:cNvPr id="58"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9" name="Straight Arrow Connector 16"/>
                        <wps:cNvCnPr>
                          <a:endCxn id="56"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0"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1"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3304C666" w14:textId="77777777" w:rsidR="0099316A" w:rsidRPr="00952C83" w:rsidRDefault="0099316A"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wps:txbx>
                        <wps:bodyPr rtlCol="0" anchor="ctr"/>
                      </wps:wsp>
                      <wps:wsp>
                        <wps:cNvPr id="62"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0DF6D2C" w14:textId="77777777" w:rsidR="0099316A" w:rsidRPr="00D20FCF" w:rsidRDefault="0099316A"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wps:txbx>
                        <wps:bodyPr rtlCol="0" anchor="ctr"/>
                      </wps:wsp>
                      <wps:wsp>
                        <wps:cNvPr id="63" name="Straight Arrow Connector 13"/>
                        <wps:cNvCnPr/>
                        <wps:spPr>
                          <a:xfrm flipH="1">
                            <a:off x="4066027" y="4643974"/>
                            <a:ext cx="587071" cy="725917"/>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4" name="Straight Arrow Connector 22"/>
                        <wps:cNvCnPr/>
                        <wps:spPr>
                          <a:xfrm>
                            <a:off x="5059437" y="3909420"/>
                            <a:ext cx="25747" cy="73458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5"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6" name="TextBox 25"/>
                        <wps:cNvSpPr txBox="1"/>
                        <wps:spPr>
                          <a:xfrm>
                            <a:off x="3932980" y="4355968"/>
                            <a:ext cx="1142919" cy="216027"/>
                          </a:xfrm>
                          <a:prstGeom prst="rect">
                            <a:avLst/>
                          </a:prstGeom>
                          <a:noFill/>
                        </wps:spPr>
                        <wps:txbx>
                          <w:txbxContent>
                            <w:p w14:paraId="3B694112" w14:textId="77777777" w:rsidR="0099316A" w:rsidRDefault="0099316A" w:rsidP="008E3E7F">
                              <w:pPr>
                                <w:pStyle w:val="Normlnywebov"/>
                                <w:spacing w:before="0" w:beforeAutospacing="0" w:after="0" w:afterAutospacing="0"/>
                              </w:pPr>
                              <w:r>
                                <w:rPr>
                                  <w:color w:val="000000" w:themeColor="text1"/>
                                  <w:kern w:val="24"/>
                                  <w:sz w:val="18"/>
                                  <w:szCs w:val="18"/>
                                </w:rPr>
                                <w:t>Alternatíva 1</w:t>
                              </w:r>
                            </w:p>
                          </w:txbxContent>
                        </wps:txbx>
                        <wps:bodyPr wrap="square" rtlCol="0">
                          <a:noAutofit/>
                        </wps:bodyPr>
                      </wps:wsp>
                      <wps:wsp>
                        <wps:cNvPr id="67" name="TextBox 27"/>
                        <wps:cNvSpPr txBox="1"/>
                        <wps:spPr>
                          <a:xfrm>
                            <a:off x="5373067" y="4355843"/>
                            <a:ext cx="1080138" cy="222885"/>
                          </a:xfrm>
                          <a:prstGeom prst="rect">
                            <a:avLst/>
                          </a:prstGeom>
                          <a:noFill/>
                        </wps:spPr>
                        <wps:txbx>
                          <w:txbxContent>
                            <w:p w14:paraId="16DFAEC9" w14:textId="77777777" w:rsidR="0099316A" w:rsidRDefault="0099316A" w:rsidP="008E3E7F">
                              <w:pPr>
                                <w:pStyle w:val="Normlnywebov"/>
                                <w:spacing w:before="0" w:beforeAutospacing="0" w:after="0" w:afterAutospacing="0"/>
                              </w:pPr>
                              <w:r>
                                <w:rPr>
                                  <w:color w:val="000000" w:themeColor="text1"/>
                                  <w:kern w:val="24"/>
                                  <w:sz w:val="18"/>
                                  <w:szCs w:val="18"/>
                                </w:rPr>
                                <w:t>Alternatíva 2</w:t>
                              </w:r>
                            </w:p>
                          </w:txbxContent>
                        </wps:txbx>
                        <wps:bodyPr wrap="square" rtlCol="0">
                          <a:noAutofit/>
                        </wps:bodyPr>
                      </wps:wsp>
                      <wps:wsp>
                        <wps:cNvPr id="69"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41E6CB2D" w14:textId="77777777" w:rsidR="0099316A" w:rsidRPr="00952C83" w:rsidRDefault="0099316A"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wps:txbx>
                        <wps:bodyPr rtlCol="0" anchor="ctr"/>
                      </wps:wsp>
                      <wps:wsp>
                        <wps:cNvPr id="70"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1"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14:paraId="71ED7190" w14:textId="77777777" w:rsidR="0099316A" w:rsidRDefault="0099316A" w:rsidP="008E3E7F">
                              <w:pPr>
                                <w:pStyle w:val="Normlnywebov"/>
                                <w:spacing w:before="0" w:beforeAutospacing="0" w:after="0" w:afterAutospacing="0"/>
                                <w:jc w:val="center"/>
                              </w:pPr>
                              <w:r>
                                <w:rPr>
                                  <w:color w:val="000000" w:themeColor="dark1"/>
                                  <w:kern w:val="24"/>
                                  <w:sz w:val="22"/>
                                  <w:szCs w:val="22"/>
                                </w:rPr>
                                <w:t>Odbor posudzovania projektov</w:t>
                              </w:r>
                            </w:p>
                          </w:txbxContent>
                        </wps:txbx>
                        <wps:bodyPr rtlCol="0" anchor="ctr"/>
                      </wps:wsp>
                      <wps:wsp>
                        <wps:cNvPr id="72"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14:paraId="2507D35C" w14:textId="77777777" w:rsidR="0099316A" w:rsidRDefault="0099316A"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wps:txbx>
                        <wps:bodyPr rtlCol="0" anchor="ctr"/>
                      </wps:wsp>
                      <wps:wsp>
                        <wps:cNvPr id="73"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4"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5"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6"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7"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9A91A26"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wps:txbx>
                        <wps:bodyPr rtlCol="0" anchor="ctr"/>
                      </wps:wsp>
                      <wps:wsp>
                        <wps:cNvPr id="78"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9"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52258A0"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programovania a metodiky</w:t>
                              </w:r>
                            </w:p>
                          </w:txbxContent>
                        </wps:txbx>
                        <wps:bodyPr rtlCol="0" anchor="ctr"/>
                      </wps:wsp>
                      <wps:wsp>
                        <wps:cNvPr id="80"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15E8618A"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wps:txbx>
                        <wps:bodyPr rtlCol="0" anchor="ctr"/>
                      </wps:wsp>
                      <wps:wsp>
                        <wps:cNvPr id="81"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0F7BD8AA"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ITMS</w:t>
                              </w:r>
                            </w:p>
                          </w:txbxContent>
                        </wps:txbx>
                        <wps:bodyPr rtlCol="0" anchor="ctr"/>
                      </wps:wsp>
                      <wps:wsp>
                        <wps:cNvPr id="82"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3"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4"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5"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6"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7"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14:paraId="5F70F653" w14:textId="77777777" w:rsidR="0099316A" w:rsidRDefault="0099316A"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wps:txbx>
                        <wps:bodyPr rtlCol="0" anchor="ctr"/>
                      </wps:wsp>
                      <wps:wsp>
                        <wps:cNvPr id="88"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9"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14:paraId="14596382" w14:textId="77777777" w:rsidR="0099316A" w:rsidRDefault="0099316A" w:rsidP="008E3E7F">
                              <w:pPr>
                                <w:pStyle w:val="Normlnywebov"/>
                                <w:spacing w:before="0" w:beforeAutospacing="0" w:after="0" w:afterAutospacing="0"/>
                                <w:jc w:val="center"/>
                              </w:pP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p>
                          </w:txbxContent>
                        </wps:txbx>
                        <wps:bodyPr rtlCol="0" anchor="ctr"/>
                      </wps:wsp>
                      <wps:wsp>
                        <wps:cNvPr id="90" name="Rectangle 41"/>
                        <wps:cNvSpPr/>
                        <wps:spPr>
                          <a:xfrm>
                            <a:off x="5445114" y="827583"/>
                            <a:ext cx="1296144" cy="773873"/>
                          </a:xfrm>
                          <a:prstGeom prst="rect">
                            <a:avLst/>
                          </a:prstGeom>
                          <a:solidFill>
                            <a:srgbClr val="92D050"/>
                          </a:solidFill>
                          <a:ln w="12700" cap="flat" cmpd="sng" algn="ctr">
                            <a:solidFill>
                              <a:sysClr val="windowText" lastClr="000000"/>
                            </a:solidFill>
                            <a:prstDash val="solid"/>
                          </a:ln>
                          <a:effectLst/>
                        </wps:spPr>
                        <wps:txbx>
                          <w:txbxContent>
                            <w:p w14:paraId="12C9D25E" w14:textId="77777777" w:rsidR="0099316A" w:rsidRDefault="0099316A" w:rsidP="008E3E7F">
                              <w:pPr>
                                <w:pStyle w:val="Normlnywebov"/>
                                <w:spacing w:before="0" w:beforeAutospacing="0" w:after="0" w:afterAutospacing="0"/>
                                <w:jc w:val="center"/>
                              </w:pPr>
                              <w:r>
                                <w:rPr>
                                  <w:color w:val="000000" w:themeColor="dark1"/>
                                  <w:kern w:val="24"/>
                                  <w:sz w:val="22"/>
                                  <w:szCs w:val="22"/>
                                </w:rPr>
                                <w:t>Odbor národných a veľkých projektov</w:t>
                              </w:r>
                            </w:p>
                          </w:txbxContent>
                        </wps:txbx>
                        <wps:bodyPr rtlCol="0" anchor="ctr"/>
                      </wps:wsp>
                      <wps:wsp>
                        <wps:cNvPr id="91" name="Straight Arrow Connector 42"/>
                        <wps:cNvCnPr>
                          <a:stCxn id="90" idx="2"/>
                        </wps:cNvCnPr>
                        <wps:spPr>
                          <a:xfrm flipH="1">
                            <a:off x="6093139" y="1601456"/>
                            <a:ext cx="48" cy="3461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2"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3"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BD11752"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wps:txbx>
                        <wps:bodyPr rtlCol="0" anchor="ctr"/>
                      </wps:wsp>
                      <wps:wsp>
                        <wps:cNvPr id="94"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0EBA6A1"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wps:txbx>
                        <wps:bodyPr rtlCol="0" anchor="ctr"/>
                      </wps:wsp>
                      <wps:wsp>
                        <wps:cNvPr id="95"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0575A46"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wps:txbx>
                        <wps:bodyPr rtlCol="0" anchor="ctr"/>
                      </wps:wsp>
                      <wps:wsp>
                        <wps:cNvPr id="96"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anchor>
            </w:drawing>
          </mc:Choice>
          <mc:Fallback>
            <w:pict>
              <v:group w14:anchorId="65203AEB" id="Skupina 77" o:spid="_x0000_s1026" style="position:absolute;left:0;text-align:left;margin-left:-3.4pt;margin-top:43.9pt;width:497.45pt;height:581.35pt;z-index:251671040"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">
                <v:rect id="Rectangle 4" o:spid="_x0000_s1027" style="position:absolute;left:19888;top:1075;width:266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" fillcolor="#00b0f0" strokecolor="windowText" strokeweight="1pt">
                  <v:textbox>
                    <w:txbxContent>
                      <w:p w14:paraId="3D412263" w14:textId="77777777" w:rsidR="0099316A" w:rsidRDefault="0099316A" w:rsidP="008E3E7F">
                        <w:pPr>
                          <w:pStyle w:val="Normlnywebov"/>
                          <w:spacing w:before="0" w:beforeAutospacing="0" w:after="0" w:afterAutospacing="0"/>
                          <w:jc w:val="center"/>
                        </w:pPr>
                        <w:r>
                          <w:rPr>
                            <w:color w:val="000000" w:themeColor="dark1"/>
                            <w:kern w:val="24"/>
                            <w:sz w:val="22"/>
                            <w:szCs w:val="22"/>
                          </w:rPr>
                          <w:t>Sekcia implementácie EŠIF</w:t>
                        </w:r>
                      </w:p>
                    </w:txbxContent>
                  </v:textbox>
                </v:rect>
                <v:rect id="Rectangle 5" o:spid="_x0000_s1028" style="position:absolute;left:3326;top:17636;width:22323;height:5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" fillcolor="#92d050" strokecolor="windowText" strokeweight="1pt">
                  <v:textbox>
                    <w:txbxContent>
                      <w:p w14:paraId="197DF786" w14:textId="77777777" w:rsidR="0099316A" w:rsidRDefault="0099316A" w:rsidP="008E3E7F">
                        <w:pPr>
                          <w:pStyle w:val="Normlnywebov"/>
                          <w:spacing w:before="0" w:beforeAutospacing="0" w:after="0" w:afterAutospacing="0"/>
                          <w:jc w:val="center"/>
                        </w:pPr>
                        <w:r>
                          <w:rPr>
                            <w:color w:val="000000" w:themeColor="dark1"/>
                            <w:kern w:val="24"/>
                            <w:sz w:val="22"/>
                            <w:szCs w:val="22"/>
                          </w:rPr>
                          <w:t>Odbor riadenia  operačného programu</w:t>
                        </w:r>
                      </w:p>
                    </w:txbxContent>
                  </v:textbox>
                </v:rect>
                <v:rect id="Rectangle 6" o:spid="_x0000_s1029" style="position:absolute;left:42210;top:31317;width:15122;height:6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" fillcolor="#92d050" strokecolor="windowText" strokeweight="1pt">
                  <v:textbox>
                    <w:txbxContent>
                      <w:p w14:paraId="214EF74C" w14:textId="77777777" w:rsidR="0099316A" w:rsidRDefault="0099316A" w:rsidP="008E3E7F">
                        <w:pPr>
                          <w:pStyle w:val="Normlnywebov"/>
                          <w:spacing w:before="0" w:beforeAutospacing="0" w:after="0" w:afterAutospacing="0"/>
                          <w:jc w:val="center"/>
                        </w:pPr>
                        <w:r>
                          <w:rPr>
                            <w:color w:val="000000" w:themeColor="dark1"/>
                            <w:kern w:val="24"/>
                            <w:sz w:val="22"/>
                            <w:szCs w:val="22"/>
                          </w:rPr>
                          <w:t>Odbor implementácie projektov</w:t>
                        </w:r>
                      </w:p>
                    </w:txbxContent>
                  </v:textbox>
                </v:rect>
                <v:rect id="Rectangle 7" o:spid="_x0000_s1030" style="position:absolute;left:24208;top:11876;width:194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" fillcolor="#ffc000" strokecolor="windowText" strokeweight="1pt">
                  <v:textbox>
                    <w:txbxContent>
                      <w:p w14:paraId="470A9452" w14:textId="77777777" w:rsidR="0099316A" w:rsidRDefault="0099316A" w:rsidP="008E3E7F">
                        <w:pPr>
                          <w:pStyle w:val="Normlnywebov"/>
                          <w:spacing w:before="0" w:beforeAutospacing="0" w:after="0" w:afterAutospacing="0"/>
                          <w:jc w:val="center"/>
                        </w:pPr>
                        <w:r>
                          <w:rPr>
                            <w:color w:val="000000" w:themeColor="dark1"/>
                            <w:kern w:val="24"/>
                            <w:sz w:val="22"/>
                            <w:szCs w:val="22"/>
                          </w:rPr>
                          <w:t>Úsek generálneho riaditeľa</w:t>
                        </w:r>
                      </w:p>
                    </w:txbxContent>
                  </v:textbox>
                </v:rect>
                <v:shapetype id="_x0000_t32" coordsize="21600,21600" o:spt="32" o:oned="t" path="m,l21600,21600e" filled="f">
                  <v:path arrowok="t" fillok="f" o:connecttype="none"/>
                  <o:lock v:ext="edit" shapetype="t"/>
                </v:shapetype>
                <v:shape id="Straight Arrow Connector 9" o:spid="_x0000_s1031" type="#_x0000_t32" style="position:absolute;left:33569;top:4675;width:0;height:6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" strokecolor="windowText">
                  <v:stroke endarrow="block"/>
                </v:shape>
                <v:shape id="Straight Arrow Connector 16" o:spid="_x0000_s1032" type="#_x0000_t32" style="position:absolute;left:33569;top:33477;width:8641;height:1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" strokecolor="windowText">
                  <v:stroke endarrow="block"/>
                </v:shape>
                <v:shape id="Straight Arrow Connector 17" o:spid="_x0000_s1033" type="#_x0000_t32" style="position:absolute;left:33569;top:15476;width:0;height:302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" strokecolor="windowText">
                  <v:stroke endarrow="block"/>
                </v:shape>
                <v:rect id="Rectangle 10" o:spid="_x0000_s1034" style="position:absolute;left:43650;top:53699;width:10536;height:10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" fillcolor="#8eb4e3" strokecolor="windowText" strokeweight="1pt">
                  <v:textbox>
                    <w:txbxContent>
                      <w:p w14:paraId="3304C666" w14:textId="77777777" w:rsidR="0099316A" w:rsidRPr="00952C83" w:rsidRDefault="0099316A"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v:textbox>
                </v:rect>
                <v:rect id="_x0000_s1035" style="position:absolute;left:54848;top:53547;width:10118;height:10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" fillcolor="#8eb4e3" strokecolor="windowText" strokeweight="1pt">
                  <v:textbox>
                    <w:txbxContent>
                      <w:p w14:paraId="70DF6D2C" w14:textId="77777777" w:rsidR="0099316A" w:rsidRPr="00D20FCF" w:rsidRDefault="0099316A"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v:textbox>
                </v:rect>
                <v:shape id="Straight Arrow Connector 13" o:spid="_x0000_s1036" type="#_x0000_t32" style="position:absolute;left:40660;top:46439;width:5870;height:72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" strokecolor="black [3213]">
                  <v:stroke endarrow="block"/>
                </v:shape>
                <v:shape id="Straight Arrow Connector 22" o:spid="_x0000_s1037" type="#_x0000_t32" style="position:absolute;left:50594;top:39094;width:257;height:7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" strokecolor="windowText">
                  <v:stroke endarrow="block"/>
                </v:shape>
                <v:shape id="Straight Arrow Connector 23" o:spid="_x0000_s1038" type="#_x0000_t32" style="position:absolute;left:45811;top:46440;width:57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" strokecolor="windowText">
                  <v:stroke endarrow="block"/>
                </v:shape>
                <v:shapetype id="_x0000_t202" coordsize="21600,21600" o:spt="202" path="m,l,21600r21600,l21600,xe">
                  <v:stroke joinstyle="miter"/>
                  <v:path gradientshapeok="t" o:connecttype="rect"/>
                </v:shapetype>
                <v:shape id="TextBox 25" o:spid="_x0000_s1039" type="#_x0000_t202" style="position:absolute;left:39329;top:43559;width:11429;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3B694112" w14:textId="77777777" w:rsidR="0099316A" w:rsidRDefault="0099316A" w:rsidP="008E3E7F">
                        <w:pPr>
                          <w:pStyle w:val="Normlnywebov"/>
                          <w:spacing w:before="0" w:beforeAutospacing="0" w:after="0" w:afterAutospacing="0"/>
                        </w:pPr>
                        <w:r>
                          <w:rPr>
                            <w:color w:val="000000" w:themeColor="text1"/>
                            <w:kern w:val="24"/>
                            <w:sz w:val="18"/>
                            <w:szCs w:val="18"/>
                          </w:rPr>
                          <w:t>Alternatíva 1</w:t>
                        </w:r>
                      </w:p>
                    </w:txbxContent>
                  </v:textbox>
                </v:shape>
                <v:shape id="TextBox 27" o:spid="_x0000_s1040" type="#_x0000_t202" style="position:absolute;left:53730;top:43558;width:1080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16DFAEC9" w14:textId="77777777" w:rsidR="0099316A" w:rsidRDefault="0099316A" w:rsidP="008E3E7F">
                        <w:pPr>
                          <w:pStyle w:val="Normlnywebov"/>
                          <w:spacing w:before="0" w:beforeAutospacing="0" w:after="0" w:afterAutospacing="0"/>
                        </w:pPr>
                        <w:r>
                          <w:rPr>
                            <w:color w:val="000000" w:themeColor="text1"/>
                            <w:kern w:val="24"/>
                            <w:sz w:val="18"/>
                            <w:szCs w:val="18"/>
                          </w:rPr>
                          <w:t>Alternatíva 2</w:t>
                        </w:r>
                      </w:p>
                    </w:txbxContent>
                  </v:textbox>
                </v:shape>
                <v:rect id="Rectangle 36" o:spid="_x0000_s1041" style="position:absolute;left:31005;top:53748;width:10801;height:10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" fillcolor="#8eb4e3" strokecolor="windowText" strokeweight="1pt">
                  <v:textbox>
                    <w:txbxContent>
                      <w:p w14:paraId="41E6CB2D" w14:textId="77777777" w:rsidR="0099316A" w:rsidRPr="00952C83" w:rsidRDefault="0099316A"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v:textbox>
                </v:rect>
                <v:shape id="Straight Arrow Connector 20" o:spid="_x0000_s1042" type="#_x0000_t32" style="position:absolute;left:25649;top:20517;width:79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" strokecolor="windowText">
                  <v:stroke endarrow="block"/>
                </v:shape>
                <v:rect id="Rectangle 33" o:spid="_x0000_s1043" style="position:absolute;left:24928;top:45719;width:11528;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" fillcolor="#92d050" strokecolor="windowText" strokeweight="1pt">
                  <v:textbox>
                    <w:txbxContent>
                      <w:p w14:paraId="71ED7190" w14:textId="77777777" w:rsidR="0099316A" w:rsidRDefault="0099316A" w:rsidP="008E3E7F">
                        <w:pPr>
                          <w:pStyle w:val="Normlnywebov"/>
                          <w:spacing w:before="0" w:beforeAutospacing="0" w:after="0" w:afterAutospacing="0"/>
                          <w:jc w:val="center"/>
                        </w:pPr>
                        <w:r>
                          <w:rPr>
                            <w:color w:val="000000" w:themeColor="dark1"/>
                            <w:kern w:val="24"/>
                            <w:sz w:val="22"/>
                            <w:szCs w:val="22"/>
                          </w:rPr>
                          <w:t>Odbor posudzovania projektov</w:t>
                        </w:r>
                      </w:p>
                    </w:txbxContent>
                  </v:textbox>
                </v:rect>
                <v:rect id="Rectangle 24" o:spid="_x0000_s1044" style="position:absolute;left:35010;top:16916;width:16561;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" fillcolor="#92d050" strokecolor="windowText" strokeweight="1pt">
                  <v:textbox>
                    <w:txbxContent>
                      <w:p w14:paraId="2507D35C" w14:textId="77777777" w:rsidR="0099316A" w:rsidRDefault="0099316A"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v:textbox>
                </v:rect>
                <v:shape id="Straight Arrow Connector 26" o:spid="_x0000_s1045" type="#_x0000_t32" style="position:absolute;left:43651;top:13316;width:10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" strokecolor="windowText">
                  <v:stroke endarrow="block"/>
                </v:shape>
                <v:shape id="Straight Arrow Connector 39" o:spid="_x0000_s1046" type="#_x0000_t32" style="position:absolute;left:50851;top:46440;width:86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" strokecolor="windowText">
                  <v:stroke endarrow="block"/>
                </v:shape>
                <v:shape id="Straight Arrow Connector 52" o:spid="_x0000_s1047" type="#_x0000_t32" style="position:absolute;left:57332;top:33478;width:10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" strokecolor="windowText">
                  <v:stroke endarrow="block"/>
                </v:shape>
                <v:shape id="Straight Arrow Connector 53" o:spid="_x0000_s1048" type="#_x0000_t32" style="position:absolute;left:67412;top:33478;width:1;height:389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" strokecolor="windowText">
                  <v:stroke endarrow="block"/>
                </v:shape>
                <v:rect id="Rectangle 55" o:spid="_x0000_s1049" style="position:absolute;left:45264;top:68105;width:1898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" fillcolor="#8eb4e3" strokecolor="windowText" strokeweight="1pt">
                  <v:textbox>
                    <w:txbxContent>
                      <w:p w14:paraId="29A91A26"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v:textbox>
                </v:rect>
                <v:shape id="Straight Arrow Connector 70" o:spid="_x0000_s1050" type="#_x0000_t32" style="position:absolute;left:4766;top:22677;width:0;height:48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" strokecolor="windowText">
                  <v:stroke endarrow="block"/>
                </v:shape>
                <v:rect id="Rectangle 74" o:spid="_x0000_s1051" style="position:absolute;left:7647;top:26997;width:19358;height:7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" fillcolor="#8eb4e3" strokecolor="windowText" strokeweight="1pt">
                  <v:textbox>
                    <w:txbxContent>
                      <w:p w14:paraId="252258A0"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programovania a metodiky</w:t>
                        </w:r>
                      </w:p>
                    </w:txbxContent>
                  </v:textbox>
                </v:rect>
                <v:rect id="Rectangle 75" o:spid="_x0000_s1052" style="position:absolute;left:7647;top:37079;width:19358;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" fillcolor="#8eb4e3" strokecolor="windowText" strokeweight="1pt">
                  <v:textbox>
                    <w:txbxContent>
                      <w:p w14:paraId="15E8618A"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v:textbox>
                </v:rect>
                <v:rect id="Rectangle 76" o:spid="_x0000_s1053" style="position:absolute;left:7647;top:58681;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" fillcolor="#8eb4e3" strokecolor="windowText" strokeweight="1pt">
                  <v:textbox>
                    <w:txbxContent>
                      <w:p w14:paraId="0F7BD8AA"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ITMS</w:t>
                        </w:r>
                      </w:p>
                    </w:txbxContent>
                  </v:textbox>
                </v:rect>
                <v:shape id="Straight Arrow Connector 80" o:spid="_x0000_s1054" type="#_x0000_t32" style="position:absolute;left:4766;top:29878;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" strokecolor="windowText">
                  <v:stroke endarrow="block"/>
                </v:shape>
                <v:shape id="Straight Arrow Connector 82" o:spid="_x0000_s1055" type="#_x0000_t32" style="position:absolute;left:4766;top:39239;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" strokecolor="windowText">
                  <v:stroke endarrow="block"/>
                </v:shape>
                <v:shape id="Straight Arrow Connector 83" o:spid="_x0000_s1056" type="#_x0000_t32" style="position:absolute;left:4766;top:60841;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" strokecolor="windowText">
                  <v:stroke endarrow="block"/>
                </v:shape>
                <v:shape id="Straight Arrow Connector 97" o:spid="_x0000_s1057" type="#_x0000_t32" style="position:absolute;left:50131;top:13316;width:84;height:3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" strokecolor="windowText">
                  <v:stroke endarrow="block"/>
                </v:shape>
                <v:shape id="Straight Arrow Connector 103" o:spid="_x0000_s1058" type="#_x0000_t32" style="position:absolute;left:64533;top:72416;width:2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" strokecolor="windowText">
                  <v:stroke endarrow="block"/>
                </v:shape>
                <v:rect id="Rectangle 37" o:spid="_x0000_s1059" style="position:absolute;left:4766;top:9715;width:1431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" fillcolor="#92d050" strokecolor="windowText" strokeweight="1pt">
                  <v:textbox>
                    <w:txbxContent>
                      <w:p w14:paraId="5F70F653" w14:textId="77777777" w:rsidR="0099316A" w:rsidRDefault="0099316A"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v:textbox>
                </v:rect>
                <v:shape id="Straight Arrow Connector 38" o:spid="_x0000_s1060" type="#_x0000_t32" style="position:absolute;left:19168;top:13316;width:50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" strokecolor="windowText">
                  <v:stroke endarrow="block"/>
                </v:shape>
                <v:rect id="Rectangle 40" o:spid="_x0000_s1061" style="position:absolute;left:47971;top:1795;width:14318;height:5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" fillcolor="#92d050" strokecolor="windowText" strokeweight="1pt">
                  <v:textbox>
                    <w:txbxContent>
                      <w:p w14:paraId="14596382" w14:textId="77777777" w:rsidR="0099316A" w:rsidRDefault="0099316A" w:rsidP="008E3E7F">
                        <w:pPr>
                          <w:pStyle w:val="Normlnywebov"/>
                          <w:spacing w:before="0" w:beforeAutospacing="0" w:after="0" w:afterAutospacing="0"/>
                          <w:jc w:val="center"/>
                        </w:pP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p>
                    </w:txbxContent>
                  </v:textbox>
                </v:rect>
                <v:rect id="Rectangle 41" o:spid="_x0000_s1062" style="position:absolute;left:54451;top:8275;width:12961;height:77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" fillcolor="#92d050" strokecolor="windowText" strokeweight="1pt">
                  <v:textbox>
                    <w:txbxContent>
                      <w:p w14:paraId="12C9D25E" w14:textId="77777777" w:rsidR="0099316A" w:rsidRDefault="0099316A" w:rsidP="008E3E7F">
                        <w:pPr>
                          <w:pStyle w:val="Normlnywebov"/>
                          <w:spacing w:before="0" w:beforeAutospacing="0" w:after="0" w:afterAutospacing="0"/>
                          <w:jc w:val="center"/>
                        </w:pPr>
                        <w:r>
                          <w:rPr>
                            <w:color w:val="000000" w:themeColor="dark1"/>
                            <w:kern w:val="24"/>
                            <w:sz w:val="22"/>
                            <w:szCs w:val="22"/>
                          </w:rPr>
                          <w:t>Odbor národných a veľkých projektov</w:t>
                        </w:r>
                      </w:p>
                    </w:txbxContent>
                  </v:textbox>
                </v:rect>
                <v:shape id="Straight Arrow Connector 42" o:spid="_x0000_s1063" type="#_x0000_t32" style="position:absolute;left:60931;top:16014;width:0;height:34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" strokecolor="windowText">
                  <v:stroke endarrow="block"/>
                </v:shape>
                <v:shape id="Straight Arrow Connector 46" o:spid="_x0000_s1064" type="#_x0000_t32" style="position:absolute;left:48691;top:7555;width:0;height:57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" strokecolor="windowText">
                  <v:stroke endarrow="block"/>
                </v:shape>
                <v:rect id="Rectangle 67" o:spid="_x0000_s1065" style="position:absolute;left:52291;top:19475;width:10907;height:8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" fillcolor="#8eb4e3" strokecolor="windowText" strokeweight="1pt">
                  <v:textbox>
                    <w:txbxContent>
                      <w:p w14:paraId="5BD11752"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v:textbox>
                </v:rect>
                <v:rect id="Rectangle 84" o:spid="_x0000_s1066" style="position:absolute;left:64532;top:19475;width:10372;height:8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" fillcolor="#8eb4e3" strokecolor="windowText" strokeweight="1pt">
                  <v:textbox>
                    <w:txbxContent>
                      <w:p w14:paraId="50EBA6A1"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v:textbox>
                </v:rect>
                <v:rect id="Rectangle 44" o:spid="_x0000_s1067" style="position:absolute;left:7647;top:67322;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" fillcolor="#8eb4e3" strokecolor="windowText" strokeweight="1pt">
                  <v:textbox>
                    <w:txbxContent>
                      <w:p w14:paraId="50575A46" w14:textId="77777777" w:rsidR="0099316A" w:rsidRDefault="0099316A"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v:textbox>
                </v:rect>
                <v:shape id="Straight Arrow Connector 47" o:spid="_x0000_s1068" type="#_x0000_t32" style="position:absolute;left:4766;top:70922;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" strokecolor="windowText">
                  <v:stroke endarrow="block"/>
                </v:shape>
                <w10:wrap type="square"/>
              </v:group>
            </w:pict>
          </mc:Fallback>
        </mc:AlternateContent>
      </w:r>
      <w:r w:rsidRPr="00904440">
        <w:rPr>
          <w:noProof/>
          <w:lang w:val="sk-SK" w:eastAsia="sk-SK"/>
        </w:rPr>
        <mc:AlternateContent>
          <mc:Choice Requires="wps">
            <w:drawing>
              <wp:anchor distT="0" distB="0" distL="114300" distR="114300" simplePos="0" relativeHeight="251673088" behindDoc="0" locked="0" layoutInCell="1" allowOverlap="1" wp14:anchorId="16FC8B9A" wp14:editId="71843EC7">
                <wp:simplePos x="0" y="0"/>
                <wp:positionH relativeFrom="column">
                  <wp:posOffset>5538470</wp:posOffset>
                </wp:positionH>
                <wp:positionV relativeFrom="paragraph">
                  <wp:posOffset>2052955</wp:posOffset>
                </wp:positionV>
                <wp:extent cx="266700" cy="314325"/>
                <wp:effectExtent l="0" t="0" r="76200" b="47625"/>
                <wp:wrapNone/>
                <wp:docPr id="7" name="Rovná spojovacia šípka 7"/>
                <wp:cNvGraphicFramePr/>
                <a:graphic xmlns:a="http://schemas.openxmlformats.org/drawingml/2006/main">
                  <a:graphicData uri="http://schemas.microsoft.com/office/word/2010/wordprocessingShape">
                    <wps:wsp>
                      <wps:cNvCnPr/>
                      <wps:spPr>
                        <a:xfrm>
                          <a:off x="0" y="0"/>
                          <a:ext cx="26670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B4703A9" id="Rovná spojovacia šípka 7" o:spid="_x0000_s1026" type="#_x0000_t32" style="position:absolute;margin-left:436.1pt;margin-top:161.65pt;width:21pt;height:24.75pt;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" strokecolor="black [3040]">
                <v:stroke endarrow="block"/>
              </v:shape>
            </w:pict>
          </mc:Fallback>
        </mc:AlternateContent>
      </w:r>
      <w:r w:rsidRPr="00904440">
        <w:rPr>
          <w:noProof/>
          <w:lang w:val="sk-SK" w:eastAsia="sk-SK"/>
        </w:rPr>
        <mc:AlternateContent>
          <mc:Choice Requires="wps">
            <w:drawing>
              <wp:anchor distT="0" distB="0" distL="114300" distR="114300" simplePos="0" relativeHeight="251654656" behindDoc="0" locked="0" layoutInCell="1" allowOverlap="1" wp14:anchorId="79693C18" wp14:editId="553362D2">
                <wp:simplePos x="0" y="0"/>
                <wp:positionH relativeFrom="column">
                  <wp:posOffset>2642870</wp:posOffset>
                </wp:positionH>
                <wp:positionV relativeFrom="paragraph">
                  <wp:posOffset>2966486</wp:posOffset>
                </wp:positionV>
                <wp:extent cx="255270" cy="297180"/>
                <wp:effectExtent l="0" t="0" r="68580" b="64770"/>
                <wp:wrapNone/>
                <wp:docPr id="106" name="Straight Arrow Connector 15"/>
                <wp:cNvGraphicFramePr/>
                <a:graphic xmlns:a="http://schemas.openxmlformats.org/drawingml/2006/main">
                  <a:graphicData uri="http://schemas.microsoft.com/office/word/2010/wordprocessingShape">
                    <wps:wsp>
                      <wps:cNvCnPr/>
                      <wps:spPr>
                        <a:xfrm>
                          <a:off x="0" y="0"/>
                          <a:ext cx="255270" cy="29718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0625D53" id="Straight Arrow Connector 15" o:spid="_x0000_s1026" type="#_x0000_t32" style="position:absolute;margin-left:208.1pt;margin-top:233.6pt;width:20.1pt;height:23.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" strokecolor="windowText">
                <v:stroke endarrow="block"/>
              </v:shape>
            </w:pict>
          </mc:Fallback>
        </mc:AlternateContent>
      </w:r>
      <w:r w:rsidRPr="00904440">
        <w:rPr>
          <w:noProof/>
          <w:lang w:val="sk-SK" w:eastAsia="sk-SK"/>
        </w:rPr>
        <mc:AlternateContent>
          <mc:Choice Requires="wps">
            <w:drawing>
              <wp:anchor distT="0" distB="0" distL="114300" distR="114300" simplePos="0" relativeHeight="251663872" behindDoc="0" locked="0" layoutInCell="1" allowOverlap="1" wp14:anchorId="2F63071B" wp14:editId="0514511B">
                <wp:simplePos x="0" y="0"/>
                <wp:positionH relativeFrom="margin">
                  <wp:posOffset>2860675</wp:posOffset>
                </wp:positionH>
                <wp:positionV relativeFrom="paragraph">
                  <wp:posOffset>2857500</wp:posOffset>
                </wp:positionV>
                <wp:extent cx="1213788" cy="659958"/>
                <wp:effectExtent l="0" t="0" r="24765" b="26035"/>
                <wp:wrapSquare wrapText="bothSides"/>
                <wp:docPr id="104"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9FD56D" w14:textId="77777777" w:rsidR="0099316A" w:rsidRPr="00D30F8E" w:rsidRDefault="0099316A" w:rsidP="00833A58">
                            <w:pPr>
                              <w:jc w:val="center"/>
                              <w:rPr>
                                <w:color w:val="000000" w:themeColor="text1"/>
                                <w:sz w:val="22"/>
                                <w:szCs w:val="22"/>
                              </w:rPr>
                            </w:pPr>
                            <w:r w:rsidRPr="00D30F8E">
                              <w:rPr>
                                <w:color w:val="000000" w:themeColor="text1"/>
                                <w:sz w:val="22"/>
                                <w:szCs w:val="22"/>
                              </w:rPr>
                              <w:t>Odbor/oddelenie platobnej jednotky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3071B" id="Rectangle 11" o:spid="_x0000_s1069" style="position:absolute;left:0;text-align:left;margin-left:225.25pt;margin-top:225pt;width:95.55pt;height:51.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" fillcolor="#d99594 [1941]" strokecolor="#243f60 [1604]" strokeweight="2pt">
                <v:textbox>
                  <w:txbxContent>
                    <w:p w14:paraId="239FD56D" w14:textId="77777777" w:rsidR="0099316A" w:rsidRPr="00D30F8E" w:rsidRDefault="0099316A" w:rsidP="00833A58">
                      <w:pPr>
                        <w:jc w:val="center"/>
                        <w:rPr>
                          <w:color w:val="000000" w:themeColor="text1"/>
                          <w:sz w:val="22"/>
                          <w:szCs w:val="22"/>
                        </w:rPr>
                      </w:pPr>
                      <w:r w:rsidRPr="00D30F8E">
                        <w:rPr>
                          <w:color w:val="000000" w:themeColor="text1"/>
                          <w:sz w:val="22"/>
                          <w:szCs w:val="22"/>
                        </w:rPr>
                        <w:t>Odbor/oddelenie platobnej jednotky</w:t>
                      </w:r>
                    </w:p>
                  </w:txbxContent>
                </v:textbox>
                <w10:wrap type="square" anchorx="margin"/>
              </v:rect>
            </w:pict>
          </mc:Fallback>
        </mc:AlternateContent>
      </w:r>
      <w:proofErr w:type="spellStart"/>
      <w:r w:rsidR="00232242">
        <w:t>S</w:t>
      </w:r>
      <w:r w:rsidR="008E3E7F">
        <w:t>chéma</w:t>
      </w:r>
      <w:proofErr w:type="spellEnd"/>
      <w:r w:rsidR="008E3E7F">
        <w:t xml:space="preserve">: </w:t>
      </w:r>
      <w:proofErr w:type="spellStart"/>
      <w:r w:rsidR="008E3E7F" w:rsidRPr="00DC3956">
        <w:rPr>
          <w:i/>
        </w:rPr>
        <w:t>Vzorová</w:t>
      </w:r>
      <w:proofErr w:type="spellEnd"/>
      <w:r w:rsidR="008E3E7F" w:rsidRPr="00DC3956">
        <w:rPr>
          <w:i/>
        </w:rPr>
        <w:t xml:space="preserve"> </w:t>
      </w:r>
      <w:proofErr w:type="spellStart"/>
      <w:r w:rsidR="008E3E7F" w:rsidRPr="00DC3956">
        <w:rPr>
          <w:i/>
        </w:rPr>
        <w:t>optimálna</w:t>
      </w:r>
      <w:proofErr w:type="spellEnd"/>
      <w:r w:rsidR="008E3E7F" w:rsidRPr="00DC3956">
        <w:rPr>
          <w:i/>
        </w:rPr>
        <w:t xml:space="preserve"> </w:t>
      </w:r>
      <w:proofErr w:type="spellStart"/>
      <w:r w:rsidR="008E3E7F" w:rsidRPr="00DC3956">
        <w:rPr>
          <w:i/>
        </w:rPr>
        <w:t>organizačná</w:t>
      </w:r>
      <w:proofErr w:type="spellEnd"/>
      <w:r w:rsidR="008E3E7F" w:rsidRPr="00DC3956">
        <w:rPr>
          <w:i/>
        </w:rPr>
        <w:t xml:space="preserve"> </w:t>
      </w:r>
      <w:proofErr w:type="spellStart"/>
      <w:r w:rsidR="008E3E7F" w:rsidRPr="00DC3956">
        <w:rPr>
          <w:i/>
        </w:rPr>
        <w:t>štruktúra</w:t>
      </w:r>
      <w:proofErr w:type="spellEnd"/>
      <w:r w:rsidR="008E3E7F" w:rsidRPr="00D2304A">
        <w:rPr>
          <w:i/>
        </w:rPr>
        <w:t xml:space="preserve"> RO</w:t>
      </w:r>
      <w:r w:rsidR="00554A72" w:rsidRPr="00E3623E">
        <w:rPr>
          <w:i/>
        </w:rPr>
        <w:t xml:space="preserve">, </w:t>
      </w:r>
      <w:r w:rsidR="008E3E7F" w:rsidRPr="00E3623E">
        <w:rPr>
          <w:i/>
        </w:rPr>
        <w:t>SO</w:t>
      </w:r>
      <w:r w:rsidR="00554A72" w:rsidRPr="00A606E5">
        <w:rPr>
          <w:i/>
        </w:rPr>
        <w:t xml:space="preserve"> a PJ</w:t>
      </w:r>
      <w:r w:rsidR="008E3E7F" w:rsidRPr="00A606E5">
        <w:rPr>
          <w:i/>
        </w:rPr>
        <w:t xml:space="preserve"> pre OP</w:t>
      </w:r>
    </w:p>
    <w:p w14:paraId="41DDEDE0" w14:textId="77777777" w:rsidR="008E3E7F" w:rsidRDefault="003A7CE8" w:rsidP="001B1D6E">
      <w:pPr>
        <w:spacing w:before="240" w:after="120"/>
        <w:jc w:val="both"/>
      </w:pPr>
      <w:r>
        <w:rPr>
          <w:noProof/>
        </w:rPr>
        <mc:AlternateContent>
          <mc:Choice Requires="wps">
            <w:drawing>
              <wp:anchor distT="0" distB="0" distL="114300" distR="114300" simplePos="0" relativeHeight="251640320" behindDoc="0" locked="0" layoutInCell="1" allowOverlap="1" wp14:anchorId="7778386B" wp14:editId="5A19693D">
                <wp:simplePos x="0" y="0"/>
                <wp:positionH relativeFrom="column">
                  <wp:posOffset>4866005</wp:posOffset>
                </wp:positionH>
                <wp:positionV relativeFrom="paragraph">
                  <wp:posOffset>4723653</wp:posOffset>
                </wp:positionV>
                <wp:extent cx="503369" cy="725805"/>
                <wp:effectExtent l="0" t="0" r="49530" b="55245"/>
                <wp:wrapNone/>
                <wp:docPr id="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C0587BA" id="Straight Arrow Connector 15" o:spid="_x0000_s1026" type="#_x0000_t32" style="position:absolute;margin-left:383.15pt;margin-top:371.95pt;width:39.65pt;height:57.1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f1+QEAAOI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" strokecolor="windowText">
                <v:stroke endarrow="block"/>
              </v:shape>
            </w:pict>
          </mc:Fallback>
        </mc:AlternateContent>
      </w:r>
      <w:r w:rsidR="0015456E">
        <w:rPr>
          <w:noProof/>
        </w:rPr>
        <mc:AlternateContent>
          <mc:Choice Requires="wps">
            <w:drawing>
              <wp:anchor distT="0" distB="0" distL="114300" distR="114300" simplePos="0" relativeHeight="251641344" behindDoc="0" locked="0" layoutInCell="1" allowOverlap="1" wp14:anchorId="1BE7397B" wp14:editId="1094E1E1">
                <wp:simplePos x="0" y="0"/>
                <wp:positionH relativeFrom="column">
                  <wp:posOffset>2646680</wp:posOffset>
                </wp:positionH>
                <wp:positionV relativeFrom="paragraph">
                  <wp:posOffset>2605405</wp:posOffset>
                </wp:positionV>
                <wp:extent cx="2762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696B6B7" id="Straight Arrow Connector 10" o:spid="_x0000_s1026" type="#_x0000_t32" style="position:absolute;margin-left:208.4pt;margin-top:205.15pt;width:21.75pt;height:0;z-index:251641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" strokecolor="black [3213]">
                <v:stroke endarrow="open"/>
              </v:shape>
            </w:pict>
          </mc:Fallback>
        </mc:AlternateContent>
      </w:r>
      <w:r w:rsidR="008E3E7F">
        <w:rPr>
          <w:noProof/>
        </w:rPr>
        <mc:AlternateContent>
          <mc:Choice Requires="wps">
            <w:drawing>
              <wp:anchor distT="0" distB="0" distL="114300" distR="114300" simplePos="0" relativeHeight="251639296" behindDoc="0" locked="0" layoutInCell="1" allowOverlap="1" wp14:anchorId="3AAA1F13" wp14:editId="2B76E76F">
                <wp:simplePos x="0" y="0"/>
                <wp:positionH relativeFrom="column">
                  <wp:posOffset>5086411</wp:posOffset>
                </wp:positionH>
                <wp:positionV relativeFrom="paragraph">
                  <wp:posOffset>1503677</wp:posOffset>
                </wp:positionV>
                <wp:extent cx="678309" cy="397742"/>
                <wp:effectExtent l="0" t="0" r="64770" b="59690"/>
                <wp:wrapNone/>
                <wp:docPr id="2"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FB4B199" id="Rovná spojovacia šípka 9" o:spid="_x0000_s1026" type="#_x0000_t32" style="position:absolute;margin-left:400.5pt;margin-top:118.4pt;width:53.4pt;height:31.3pt;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">
                <v:stroke endarrow="open"/>
              </v:shape>
            </w:pict>
          </mc:Fallback>
        </mc:AlternateContent>
      </w:r>
    </w:p>
    <w:p w14:paraId="79FB8ACE" w14:textId="77777777" w:rsidR="00B61F49" w:rsidRDefault="00B61F49">
      <w:pPr>
        <w:spacing w:after="200" w:line="276" w:lineRule="auto"/>
        <w:rPr>
          <w:sz w:val="22"/>
          <w:szCs w:val="20"/>
          <w:lang w:eastAsia="en-US"/>
        </w:rPr>
      </w:pPr>
      <w:r>
        <w:br w:type="page"/>
      </w:r>
    </w:p>
    <w:p w14:paraId="4208F846" w14:textId="1D9182F1" w:rsidR="001423D4" w:rsidRPr="00687AD4" w:rsidRDefault="001423D4" w:rsidP="00F257E5">
      <w:pPr>
        <w:pStyle w:val="Odsekzoznamu"/>
        <w:numPr>
          <w:ilvl w:val="0"/>
          <w:numId w:val="22"/>
        </w:numPr>
        <w:spacing w:before="120" w:after="120"/>
        <w:ind w:left="425" w:hanging="425"/>
        <w:contextualSpacing w:val="0"/>
        <w:jc w:val="both"/>
        <w:rPr>
          <w:i/>
        </w:rPr>
      </w:pPr>
      <w:r w:rsidRPr="00904440">
        <w:lastRenderedPageBreak/>
        <w:t>Riadenie OP</w:t>
      </w:r>
      <w:r w:rsidRPr="00EA4EE2">
        <w:t xml:space="preserve"> -</w:t>
      </w:r>
      <w:r>
        <w:t xml:space="preserve"> p</w:t>
      </w:r>
      <w:r w:rsidRPr="00FF15B5">
        <w:t>od riadením OP sa rozumejú procesy programovania, informovania a komunikácie, monitorovania OP a hodnotenia OP, oddelenie ITMS, ktoré zodpoved</w:t>
      </w:r>
      <w:r>
        <w:t>á</w:t>
      </w:r>
      <w:r w:rsidRPr="00FF15B5">
        <w:t xml:space="preserve"> za správu ITMS</w:t>
      </w:r>
      <w:r w:rsidR="00D97217">
        <w:t>2014+</w:t>
      </w:r>
      <w:r w:rsidRPr="00FF15B5">
        <w:t xml:space="preserve">, procesy v oblasti metodiky, </w:t>
      </w:r>
      <w:r w:rsidR="00934043">
        <w:t>v oblasti</w:t>
      </w:r>
      <w:r w:rsidR="00934043" w:rsidRPr="00FF15B5">
        <w:t xml:space="preserve"> </w:t>
      </w:r>
      <w:r w:rsidRPr="00FF15B5">
        <w:t>koordinácie auditov a certifikačných overovaní.</w:t>
      </w:r>
    </w:p>
    <w:p w14:paraId="6D295D95" w14:textId="77777777" w:rsidR="001423D4" w:rsidRPr="00FC3C83" w:rsidRDefault="001423D4" w:rsidP="00F257E5">
      <w:pPr>
        <w:pStyle w:val="Odsekzoznamu"/>
        <w:numPr>
          <w:ilvl w:val="0"/>
          <w:numId w:val="22"/>
        </w:numPr>
        <w:spacing w:before="120" w:after="120"/>
        <w:ind w:left="425" w:hanging="425"/>
        <w:contextualSpacing w:val="0"/>
        <w:jc w:val="both"/>
      </w:pPr>
      <w:r w:rsidRPr="00904440">
        <w:t>Výber projektov a ich následná implementácia</w:t>
      </w:r>
      <w:r w:rsidRPr="00EA4EE2">
        <w:t xml:space="preserve"> -</w:t>
      </w:r>
      <w:r w:rsidRPr="00FC3C83">
        <w:t xml:space="preserve"> </w:t>
      </w:r>
      <w:r>
        <w:t>o</w:t>
      </w:r>
      <w:r w:rsidRPr="00FC3C83">
        <w:t xml:space="preserve">dbor posudzovania projektov zodpovedá za procesy výberu projektov, od doby zverejnenia výzvy až po </w:t>
      </w:r>
      <w:r>
        <w:t>konečný</w:t>
      </w:r>
      <w:r w:rsidRPr="00FC3C83">
        <w:t xml:space="preserve"> výber projektov (v </w:t>
      </w:r>
      <w:r>
        <w:t>závere</w:t>
      </w:r>
      <w:r w:rsidRPr="00FC3C83">
        <w:t xml:space="preserve"> programového obdobia odbor poskytuje súčinnosť odboru riadenia OP pri procesoch súvisiacich s ukončovaním OP a prípravou nového programového obdobia). </w:t>
      </w:r>
    </w:p>
    <w:p w14:paraId="66F81A42" w14:textId="48F5997B"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Procesy implementácie projektov, finančného riadenia a kontroly projektov sa zastrešujú na odbore implementácie projektov na úrovni RO,</w:t>
      </w:r>
      <w:r w:rsidR="000E1A3E">
        <w:rPr>
          <w:sz w:val="24"/>
          <w:szCs w:val="24"/>
          <w:lang w:val="sk-SK"/>
        </w:rPr>
        <w:t xml:space="preserve"> ako aj na úrovni SO. Výsledky a</w:t>
      </w:r>
      <w:r w:rsidRPr="00FC3C83">
        <w:rPr>
          <w:sz w:val="24"/>
          <w:szCs w:val="24"/>
          <w:lang w:val="sk-SK"/>
        </w:rPr>
        <w:t xml:space="preserve">nalýzy </w:t>
      </w:r>
      <w:r w:rsidR="00622D18">
        <w:rPr>
          <w:sz w:val="24"/>
          <w:szCs w:val="24"/>
          <w:lang w:val="sk-SK"/>
        </w:rPr>
        <w:t>AK EŠIF</w:t>
      </w:r>
      <w:r w:rsidR="00DC6CED">
        <w:rPr>
          <w:sz w:val="24"/>
          <w:szCs w:val="24"/>
          <w:lang w:val="sk-SK"/>
        </w:rPr>
        <w:t xml:space="preserve"> </w:t>
      </w:r>
      <w:r w:rsidRPr="00FC3C83">
        <w:rPr>
          <w:sz w:val="24"/>
          <w:szCs w:val="24"/>
          <w:lang w:val="sk-SK"/>
        </w:rPr>
        <w:t>a efektívnosti subjektov zodpovedných za EŠIF a administratívnych kapacít prijímateľov</w:t>
      </w:r>
      <w:r w:rsidR="00A953F4">
        <w:rPr>
          <w:sz w:val="24"/>
          <w:szCs w:val="24"/>
          <w:lang w:val="sk-SK"/>
        </w:rPr>
        <w:t xml:space="preserve"> projektov</w:t>
      </w:r>
      <w:r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p>
    <w:p w14:paraId="57143D00" w14:textId="72590E19"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 xml:space="preserve">Z uvedeného dôvodu sú možné dve varianty usporiadania odboru implementácie projektov. V rámci procesu kontroly verejného obstarávania (VO) sa navrhuje vytvoriť na každom subjekte samostatné oddelenie kontroly VO, a to z dôvodu náročnosti vykonávanej agendy a akútnej potreby posilnenia procesu finančnej kontroly VO na subjektoch. </w:t>
      </w:r>
    </w:p>
    <w:p w14:paraId="3E751FD6" w14:textId="77777777" w:rsidR="001423D4" w:rsidRDefault="001423D4" w:rsidP="00F257E5">
      <w:pPr>
        <w:pStyle w:val="Odsekzoznamu"/>
        <w:numPr>
          <w:ilvl w:val="0"/>
          <w:numId w:val="22"/>
        </w:numPr>
        <w:spacing w:before="120" w:after="120"/>
        <w:ind w:left="425" w:hanging="425"/>
        <w:contextualSpacing w:val="0"/>
        <w:jc w:val="both"/>
      </w:pPr>
      <w:r w:rsidRPr="00904440">
        <w:t>Národné a veľké projekty</w:t>
      </w:r>
      <w:r w:rsidRPr="00EA4EE2">
        <w:t xml:space="preserve"> -</w:t>
      </w:r>
      <w:r w:rsidRPr="00FC3C83">
        <w:t xml:space="preserve"> v rámci organizačnej štruktúry RO/SO sa odporúča vytvoriť samostatný odbor zodpovedný za prípravu a následnú implementáciu národných a veľkých projektov.</w:t>
      </w:r>
    </w:p>
    <w:p w14:paraId="2E5331BB" w14:textId="77777777" w:rsidR="001423D4" w:rsidRDefault="001423D4" w:rsidP="00F257E5">
      <w:pPr>
        <w:pStyle w:val="Odsekzoznamu"/>
        <w:numPr>
          <w:ilvl w:val="0"/>
          <w:numId w:val="22"/>
        </w:numPr>
        <w:spacing w:before="120" w:after="120"/>
        <w:ind w:left="425" w:hanging="425"/>
        <w:contextualSpacing w:val="0"/>
        <w:jc w:val="both"/>
        <w:rPr>
          <w:rFonts w:eastAsia="Calibri"/>
        </w:rPr>
      </w:pPr>
      <w:r w:rsidRPr="00904440">
        <w:t>Legislatíva</w:t>
      </w:r>
      <w:r w:rsidRPr="00EA4EE2">
        <w:t xml:space="preserve"> -</w:t>
      </w:r>
      <w:r w:rsidRPr="00FC3C83">
        <w:t xml:space="preserve">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p>
    <w:p w14:paraId="48A7965E" w14:textId="40F18E12" w:rsidR="00C3552E" w:rsidRPr="008E56BF" w:rsidRDefault="00C3552E" w:rsidP="008E56BF">
      <w:pPr>
        <w:pStyle w:val="Odsekzoznamu"/>
        <w:numPr>
          <w:ilvl w:val="0"/>
          <w:numId w:val="22"/>
        </w:numPr>
        <w:spacing w:before="120" w:after="120"/>
        <w:ind w:left="425" w:hanging="425"/>
        <w:contextualSpacing w:val="0"/>
        <w:jc w:val="both"/>
      </w:pPr>
      <w:r w:rsidRPr="00904440">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r w:rsidR="00622D18">
        <w:t xml:space="preserve"> EŠIF</w:t>
      </w:r>
      <w:r w:rsidRPr="00FC3C83">
        <w:t xml:space="preserve">, realizovať projekty technickej pomoci a koordinovať spoluprácu s CKO </w:t>
      </w:r>
      <w:r w:rsidR="00326CD3" w:rsidRPr="00326CD3">
        <w:t>a</w:t>
      </w:r>
      <w:r w:rsidR="00950BEC">
        <w:t> g</w:t>
      </w:r>
      <w:r w:rsidR="00EA4EE2">
        <w:t>estorom AK EŠIF n</w:t>
      </w:r>
      <w:r w:rsidR="007D6DDA">
        <w:t>a MIRRI SR</w:t>
      </w:r>
      <w:r w:rsidR="00EA4EE2">
        <w:t xml:space="preserve">  </w:t>
      </w:r>
      <w:r w:rsidR="00326CD3" w:rsidRPr="00326CD3">
        <w:t>v oblasti ľudských zdrojov</w:t>
      </w:r>
      <w:r w:rsidRPr="00FC3C83">
        <w:t>.</w:t>
      </w:r>
    </w:p>
    <w:p w14:paraId="60408045" w14:textId="77777777" w:rsidR="00C3552E" w:rsidRDefault="00C3552E" w:rsidP="00F257E5">
      <w:pPr>
        <w:pStyle w:val="Odsekzoznamu"/>
        <w:numPr>
          <w:ilvl w:val="0"/>
          <w:numId w:val="22"/>
        </w:numPr>
        <w:spacing w:before="120" w:after="120"/>
        <w:ind w:left="425" w:hanging="425"/>
        <w:contextualSpacing w:val="0"/>
        <w:jc w:val="both"/>
      </w:pPr>
      <w:r w:rsidRPr="00904440">
        <w:t>Zabezpečovanie kvality RO/SO</w:t>
      </w:r>
      <w:r w:rsidRPr="00FC3C83">
        <w:t xml:space="preserve"> - odbor kontroly sekcie implementácie EŠIF, má  zastrešovať komplexnú kontrolu dodržiavania výkonu procesov na úrovni danej sekcie.  </w:t>
      </w:r>
    </w:p>
    <w:p w14:paraId="2585B507" w14:textId="77777777" w:rsidR="00C3552E" w:rsidRPr="0004217B" w:rsidRDefault="00C3552E" w:rsidP="00F257E5">
      <w:pPr>
        <w:pStyle w:val="Odsekzoznamu"/>
        <w:numPr>
          <w:ilvl w:val="0"/>
          <w:numId w:val="22"/>
        </w:numPr>
        <w:spacing w:before="120" w:after="120"/>
        <w:ind w:left="425" w:hanging="425"/>
        <w:contextualSpacing w:val="0"/>
        <w:jc w:val="both"/>
      </w:pPr>
      <w:r w:rsidRPr="0004217B">
        <w:t xml:space="preserve">Zavedenie optimálnych organizačných štruktúr bolo navrhnuté z dôvodu eliminácie organizačných zmien </w:t>
      </w:r>
      <w:r>
        <w:t xml:space="preserve">a </w:t>
      </w:r>
      <w:r w:rsidRPr="0004217B">
        <w:t>neopodstatnené</w:t>
      </w:r>
      <w:r>
        <w:t>ho</w:t>
      </w:r>
      <w:r w:rsidRPr="0004217B">
        <w:t xml:space="preserve"> rušeni</w:t>
      </w:r>
      <w:r>
        <w:t>a</w:t>
      </w:r>
      <w:r w:rsidRPr="0004217B">
        <w:t xml:space="preserve"> a vytvárani</w:t>
      </w:r>
      <w:r>
        <w:t>a útvarov</w:t>
      </w:r>
      <w:r w:rsidRPr="0004217B">
        <w:t xml:space="preserve"> v </w:t>
      </w:r>
      <w:r>
        <w:t>rámci</w:t>
      </w:r>
      <w:r w:rsidRPr="00DB5216">
        <w:t xml:space="preserve"> </w:t>
      </w:r>
      <w:r>
        <w:t>RO/SO</w:t>
      </w:r>
      <w:r w:rsidRPr="0004217B">
        <w:t xml:space="preserve">. </w:t>
      </w:r>
    </w:p>
    <w:p w14:paraId="157E9ED8" w14:textId="77777777" w:rsidR="00C3552E" w:rsidRPr="0004217B" w:rsidRDefault="00C3552E" w:rsidP="00C3552E">
      <w:pPr>
        <w:pStyle w:val="Zkladntext"/>
        <w:spacing w:before="120"/>
        <w:ind w:left="426"/>
        <w:jc w:val="both"/>
      </w:pPr>
      <w:r w:rsidRPr="0004217B">
        <w:t xml:space="preserve">Prehľad </w:t>
      </w:r>
      <w:r>
        <w:t xml:space="preserve">predpokladaných </w:t>
      </w:r>
      <w:r w:rsidRPr="0004217B">
        <w:t>pozitívnych dopadov realizácie návrhu štandardizovanej organizačnej štruktúry:</w:t>
      </w:r>
    </w:p>
    <w:p w14:paraId="35A07B04"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stabilizácia organizačných štruktúr,</w:t>
      </w:r>
    </w:p>
    <w:p w14:paraId="689C2B48"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eliminácia častých organizačných zmien na úrovni subjektov v dôsledku politických vplyvov,</w:t>
      </w:r>
    </w:p>
    <w:p w14:paraId="4A355966"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zníženie fluktuácie administratívnych kapacít,</w:t>
      </w:r>
    </w:p>
    <w:p w14:paraId="7BB37BA3"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lastRenderedPageBreak/>
        <w:t>zefektívnenie implementácie fondov EŠIF.</w:t>
      </w:r>
    </w:p>
    <w:p w14:paraId="2F9B1766" w14:textId="77777777" w:rsidR="00C3552E" w:rsidRDefault="00C3552E" w:rsidP="00F257E5">
      <w:pPr>
        <w:pStyle w:val="Odsekzoznamu"/>
        <w:numPr>
          <w:ilvl w:val="0"/>
          <w:numId w:val="22"/>
        </w:numPr>
        <w:spacing w:before="120" w:after="120"/>
        <w:ind w:left="425" w:hanging="425"/>
        <w:contextualSpacing w:val="0"/>
        <w:jc w:val="both"/>
      </w:pPr>
      <w:r>
        <w:t>V rámci organizačnej štruktúry RO</w:t>
      </w:r>
      <w:r w:rsidR="00F7365F">
        <w:t xml:space="preserve">, </w:t>
      </w:r>
      <w:r>
        <w:t>SO</w:t>
      </w:r>
      <w:r w:rsidR="00F7365F">
        <w:t xml:space="preserve"> a PJ</w:t>
      </w:r>
      <w:r>
        <w:t xml:space="preserve"> sa odporúča vytvoriť pracovné pozície</w:t>
      </w:r>
      <w:r w:rsidRPr="00F73495">
        <w:rPr>
          <w:rStyle w:val="Odkaznapoznmkupodiarou"/>
        </w:rPr>
        <w:footnoteReference w:id="27"/>
      </w:r>
      <w:r>
        <w:t xml:space="preserve"> v stálej štátnej službe.   </w:t>
      </w:r>
    </w:p>
    <w:p w14:paraId="6BDD6F35" w14:textId="1488A2ED" w:rsidR="00C3552E" w:rsidRDefault="00445DF3" w:rsidP="008E56BF">
      <w:pPr>
        <w:pStyle w:val="Odsekzoznamu"/>
        <w:numPr>
          <w:ilvl w:val="0"/>
          <w:numId w:val="22"/>
        </w:numPr>
        <w:spacing w:before="120" w:after="120"/>
        <w:ind w:left="425" w:hanging="425"/>
        <w:contextualSpacing w:val="0"/>
        <w:jc w:val="both"/>
      </w:pPr>
      <w:r>
        <w:t xml:space="preserve">Vzorovú </w:t>
      </w:r>
      <w:r w:rsidR="00C3552E" w:rsidRPr="0004217B">
        <w:t>organizačnú štruktúru nie je možné plošne uplatniť z dôvodu doterajšej implementačnej praxe. Štandardizovaná organizačná štruktúra má preto iba odporúčací charakter. RO</w:t>
      </w:r>
      <w:r w:rsidR="00F7365F">
        <w:t xml:space="preserve">, </w:t>
      </w:r>
      <w:r w:rsidR="00C3552E" w:rsidRPr="0004217B">
        <w:t>SO</w:t>
      </w:r>
      <w:r w:rsidR="00F7365F">
        <w:t xml:space="preserve"> a PJ</w:t>
      </w:r>
      <w:r w:rsidR="00C3552E" w:rsidRPr="0004217B">
        <w:t xml:space="preserve"> si budú môcť vytvoriť vlastnú organizačnú štruktúru</w:t>
      </w:r>
      <w:r w:rsidR="001423D4">
        <w:t>,</w:t>
      </w:r>
      <w:r w:rsidR="00C3552E" w:rsidRPr="0004217B">
        <w:t xml:space="preserve"> prispôsobenú svojim špecifickým potrebám</w:t>
      </w:r>
      <w:r w:rsidR="00C3552E">
        <w:t xml:space="preserve"> v súlade s podmienkami uvádzanými v odsekoch nižšie</w:t>
      </w:r>
      <w:r w:rsidR="00C3552E" w:rsidRPr="0004217B">
        <w:t>.</w:t>
      </w:r>
      <w:r w:rsidR="009843B1">
        <w:t xml:space="preserve"> </w:t>
      </w:r>
      <w:r w:rsidR="009843B1" w:rsidRPr="009843B1">
        <w:t>Pri tvorbe organizačnej štruktúry sú RO</w:t>
      </w:r>
      <w:r w:rsidR="00F7365F">
        <w:t xml:space="preserve">, </w:t>
      </w:r>
      <w:r w:rsidR="009843B1" w:rsidRPr="009843B1">
        <w:t>SO</w:t>
      </w:r>
      <w:r w:rsidR="00F7365F">
        <w:t xml:space="preserve"> a PJ</w:t>
      </w:r>
      <w:r w:rsidR="009843B1" w:rsidRPr="009843B1">
        <w:t xml:space="preserve"> povinné postupovať v súlade s platnou legislatívou Slovenskej republiky.</w:t>
      </w:r>
    </w:p>
    <w:p w14:paraId="2E3C48E8" w14:textId="77777777" w:rsidR="00F74705" w:rsidRDefault="00F74705" w:rsidP="00FF46E5">
      <w:pPr>
        <w:pStyle w:val="Odsekzoznamu"/>
        <w:spacing w:before="120" w:after="120"/>
        <w:ind w:left="360"/>
        <w:contextualSpacing w:val="0"/>
        <w:jc w:val="both"/>
      </w:pPr>
    </w:p>
    <w:p w14:paraId="3E57291D" w14:textId="4A538E94" w:rsidR="00844C25" w:rsidRDefault="00844C25" w:rsidP="00752292">
      <w:pPr>
        <w:pStyle w:val="MPCKO1"/>
      </w:pPr>
      <w:bookmarkStart w:id="71" w:name="_Toc86835393"/>
      <w:bookmarkStart w:id="72" w:name="_Toc86835394"/>
      <w:bookmarkStart w:id="73" w:name="_Toc86835395"/>
      <w:bookmarkStart w:id="74" w:name="_Toc88041044"/>
      <w:bookmarkEnd w:id="71"/>
      <w:bookmarkEnd w:id="72"/>
      <w:bookmarkEnd w:id="73"/>
      <w:r>
        <w:t>Zoznam príloh</w:t>
      </w:r>
      <w:bookmarkEnd w:id="74"/>
    </w:p>
    <w:p w14:paraId="2663AECB" w14:textId="72E184C5" w:rsidR="00F74705" w:rsidRDefault="00844C25" w:rsidP="00FF46E5">
      <w:pPr>
        <w:pStyle w:val="Odsekzoznamu"/>
        <w:ind w:left="360"/>
      </w:pPr>
      <w:r>
        <w:t>Príloha č.</w:t>
      </w:r>
      <w:r w:rsidR="002739A5">
        <w:t xml:space="preserve"> </w:t>
      </w:r>
      <w:r>
        <w:t xml:space="preserve">1 – Prehľad neštandardizovaných </w:t>
      </w:r>
      <w:r w:rsidR="003B6034">
        <w:t xml:space="preserve">pracovných </w:t>
      </w:r>
      <w:r>
        <w:t>pozícií</w:t>
      </w:r>
      <w:r w:rsidR="00316942">
        <w:t xml:space="preserve"> AK EŠIF</w:t>
      </w:r>
      <w:bookmarkEnd w:id="64"/>
      <w:bookmarkEnd w:id="65"/>
    </w:p>
    <w:p w14:paraId="45CD344D" w14:textId="5295D840" w:rsidR="00385A58" w:rsidRDefault="00385A58" w:rsidP="00FF46E5"/>
    <w:p w14:paraId="08A8AFD9" w14:textId="61E94288" w:rsidR="00385A58" w:rsidRPr="00385A58" w:rsidRDefault="00385A58" w:rsidP="00385A58">
      <w:pPr>
        <w:pStyle w:val="MPCKO1"/>
      </w:pPr>
      <w:bookmarkStart w:id="75" w:name="_Toc88041045"/>
      <w:r w:rsidRPr="00385A58">
        <w:t>Zoznam skratiek</w:t>
      </w:r>
      <w:bookmarkEnd w:id="75"/>
    </w:p>
    <w:p w14:paraId="4A6ED0B4" w14:textId="77777777" w:rsidR="00385A58" w:rsidRDefault="00385A58" w:rsidP="00454AFC">
      <w:pPr>
        <w:pStyle w:val="Odsekzoznamu"/>
        <w:ind w:left="0"/>
      </w:pPr>
    </w:p>
    <w:tbl>
      <w:tblPr>
        <w:tblStyle w:val="Mriekatabuky"/>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6087"/>
      </w:tblGrid>
      <w:tr w:rsidR="00385A58" w:rsidRPr="00031EB6" w14:paraId="10ACDE5A" w14:textId="77777777" w:rsidTr="00454AFC">
        <w:tc>
          <w:tcPr>
            <w:tcW w:w="1356" w:type="pct"/>
          </w:tcPr>
          <w:p w14:paraId="0CC07ABF" w14:textId="59BC2099" w:rsidR="009D1D98" w:rsidRDefault="00385A58" w:rsidP="00454AFC">
            <w:pPr>
              <w:spacing w:line="360" w:lineRule="auto"/>
            </w:pPr>
            <w:r>
              <w:t>AK EŠIF</w:t>
            </w:r>
          </w:p>
        </w:tc>
        <w:tc>
          <w:tcPr>
            <w:tcW w:w="3644" w:type="pct"/>
          </w:tcPr>
          <w:p w14:paraId="27B61E15" w14:textId="33FE17F5" w:rsidR="00385A58" w:rsidRDefault="00107BE0" w:rsidP="00454AFC">
            <w:pPr>
              <w:spacing w:line="360" w:lineRule="auto"/>
              <w:jc w:val="both"/>
            </w:pPr>
            <w:r>
              <w:t>A</w:t>
            </w:r>
            <w:r w:rsidR="00385A58">
              <w:t>dministratívn</w:t>
            </w:r>
            <w:r>
              <w:t>a/e</w:t>
            </w:r>
            <w:r w:rsidR="00385A58">
              <w:t xml:space="preserve"> kapacit</w:t>
            </w:r>
            <w:r>
              <w:t>a/</w:t>
            </w:r>
            <w:r w:rsidR="00934043">
              <w:t>y</w:t>
            </w:r>
            <w:r w:rsidR="00385A58">
              <w:t xml:space="preserve"> EŠIF</w:t>
            </w:r>
          </w:p>
        </w:tc>
      </w:tr>
      <w:tr w:rsidR="00822F7F" w:rsidRPr="00031EB6" w14:paraId="72EE49EB" w14:textId="77777777" w:rsidTr="00454AFC">
        <w:tc>
          <w:tcPr>
            <w:tcW w:w="1356" w:type="pct"/>
          </w:tcPr>
          <w:p w14:paraId="6B9BF31E" w14:textId="6CDF35CD" w:rsidR="00822F7F" w:rsidRDefault="00822F7F" w:rsidP="00454AFC">
            <w:pPr>
              <w:spacing w:line="360" w:lineRule="auto"/>
            </w:pPr>
            <w:bookmarkStart w:id="76" w:name="_GoBack"/>
            <w:r>
              <w:t>CKO</w:t>
            </w:r>
          </w:p>
        </w:tc>
        <w:tc>
          <w:tcPr>
            <w:tcW w:w="3644" w:type="pct"/>
          </w:tcPr>
          <w:p w14:paraId="58CAB0D2" w14:textId="22C07726" w:rsidR="00822F7F" w:rsidRDefault="00822F7F" w:rsidP="00454AFC">
            <w:pPr>
              <w:spacing w:line="360" w:lineRule="auto"/>
              <w:jc w:val="both"/>
            </w:pPr>
            <w:r>
              <w:t>centrálny koordinačný orgán</w:t>
            </w:r>
          </w:p>
        </w:tc>
      </w:tr>
      <w:tr w:rsidR="00822F7F" w:rsidRPr="00031EB6" w14:paraId="1ADCA293" w14:textId="77777777" w:rsidTr="00454AFC">
        <w:tc>
          <w:tcPr>
            <w:tcW w:w="1356" w:type="pct"/>
          </w:tcPr>
          <w:p w14:paraId="5AD6EF56" w14:textId="1B127DC9" w:rsidR="00822F7F" w:rsidRDefault="00822F7F" w:rsidP="00454AFC">
            <w:pPr>
              <w:spacing w:line="360" w:lineRule="auto"/>
            </w:pPr>
            <w:r>
              <w:t>CO</w:t>
            </w:r>
          </w:p>
        </w:tc>
        <w:tc>
          <w:tcPr>
            <w:tcW w:w="3644" w:type="pct"/>
          </w:tcPr>
          <w:p w14:paraId="02A8A55D" w14:textId="1EC88AF4" w:rsidR="00822F7F" w:rsidRDefault="00822F7F" w:rsidP="00454AFC">
            <w:pPr>
              <w:spacing w:line="360" w:lineRule="auto"/>
              <w:jc w:val="both"/>
            </w:pPr>
            <w:r>
              <w:t>certifikačný orgán</w:t>
            </w:r>
          </w:p>
        </w:tc>
      </w:tr>
      <w:tr w:rsidR="00822F7F" w:rsidRPr="00031EB6" w14:paraId="540B99B9" w14:textId="77777777" w:rsidTr="00454AFC">
        <w:tc>
          <w:tcPr>
            <w:tcW w:w="1356" w:type="pct"/>
          </w:tcPr>
          <w:p w14:paraId="07820433" w14:textId="167FA196" w:rsidR="00822F7F" w:rsidRDefault="00822F7F" w:rsidP="00454AFC">
            <w:pPr>
              <w:spacing w:line="360" w:lineRule="auto"/>
            </w:pPr>
            <w:r>
              <w:t>EK</w:t>
            </w:r>
          </w:p>
        </w:tc>
        <w:tc>
          <w:tcPr>
            <w:tcW w:w="3644" w:type="pct"/>
          </w:tcPr>
          <w:p w14:paraId="21E7C8B5" w14:textId="49C1CA87" w:rsidR="00822F7F" w:rsidRDefault="00822F7F" w:rsidP="00454AFC">
            <w:pPr>
              <w:spacing w:line="360" w:lineRule="auto"/>
              <w:jc w:val="both"/>
            </w:pPr>
            <w:r>
              <w:t>Európska komisia</w:t>
            </w:r>
          </w:p>
        </w:tc>
      </w:tr>
      <w:tr w:rsidR="00822F7F" w:rsidRPr="00031EB6" w14:paraId="3DFC884B" w14:textId="77777777" w:rsidTr="00454AFC">
        <w:tc>
          <w:tcPr>
            <w:tcW w:w="1356" w:type="pct"/>
          </w:tcPr>
          <w:p w14:paraId="46FC0CFB" w14:textId="26F5E18C" w:rsidR="00822F7F" w:rsidRDefault="00822F7F" w:rsidP="00454AFC">
            <w:pPr>
              <w:spacing w:line="360" w:lineRule="auto"/>
            </w:pPr>
            <w:r>
              <w:t>EŠIF</w:t>
            </w:r>
          </w:p>
        </w:tc>
        <w:tc>
          <w:tcPr>
            <w:tcW w:w="3644" w:type="pct"/>
          </w:tcPr>
          <w:p w14:paraId="4E8ACD8D" w14:textId="11B905BE" w:rsidR="00822F7F" w:rsidRDefault="00822F7F" w:rsidP="00454AFC">
            <w:pPr>
              <w:spacing w:line="360" w:lineRule="auto"/>
              <w:jc w:val="both"/>
            </w:pPr>
            <w:r>
              <w:t>E</w:t>
            </w:r>
            <w:r w:rsidRPr="00031EB6">
              <w:t>urópske štrukturálne a investičné fondy</w:t>
            </w:r>
          </w:p>
        </w:tc>
      </w:tr>
      <w:tr w:rsidR="00385A58" w:rsidRPr="00031EB6" w14:paraId="4569B3AE" w14:textId="77777777" w:rsidTr="00454AFC">
        <w:tc>
          <w:tcPr>
            <w:tcW w:w="1356" w:type="pct"/>
          </w:tcPr>
          <w:p w14:paraId="52DAEA8D" w14:textId="77777777" w:rsidR="00385A58" w:rsidRPr="00031EB6" w:rsidRDefault="00385A58" w:rsidP="00454AFC">
            <w:pPr>
              <w:spacing w:line="360" w:lineRule="auto"/>
            </w:pPr>
            <w:r w:rsidRPr="00031EB6">
              <w:t>EÚ</w:t>
            </w:r>
          </w:p>
        </w:tc>
        <w:tc>
          <w:tcPr>
            <w:tcW w:w="3644" w:type="pct"/>
          </w:tcPr>
          <w:p w14:paraId="3365047B" w14:textId="77777777" w:rsidR="00385A58" w:rsidRPr="00031EB6" w:rsidRDefault="00385A58" w:rsidP="00454AFC">
            <w:pPr>
              <w:spacing w:line="360" w:lineRule="auto"/>
              <w:jc w:val="both"/>
            </w:pPr>
            <w:r w:rsidRPr="00031EB6">
              <w:t>Európska únia</w:t>
            </w:r>
          </w:p>
        </w:tc>
      </w:tr>
      <w:tr w:rsidR="00385A58" w:rsidRPr="00031EB6" w14:paraId="71CBA24A" w14:textId="77777777" w:rsidTr="00454AFC">
        <w:tc>
          <w:tcPr>
            <w:tcW w:w="1356" w:type="pct"/>
          </w:tcPr>
          <w:p w14:paraId="031F019E" w14:textId="77777777" w:rsidR="00385A58" w:rsidRPr="00031EB6" w:rsidRDefault="00385A58" w:rsidP="00454AFC">
            <w:pPr>
              <w:spacing w:line="360" w:lineRule="auto"/>
            </w:pPr>
            <w:r>
              <w:t>EÚS</w:t>
            </w:r>
          </w:p>
        </w:tc>
        <w:tc>
          <w:tcPr>
            <w:tcW w:w="3644" w:type="pct"/>
          </w:tcPr>
          <w:p w14:paraId="578DB0FC" w14:textId="77777777" w:rsidR="00385A58" w:rsidRPr="00031EB6" w:rsidRDefault="00385A58" w:rsidP="00454AFC">
            <w:pPr>
              <w:spacing w:line="360" w:lineRule="auto"/>
              <w:jc w:val="both"/>
            </w:pPr>
            <w:r>
              <w:t>Európska územná spolupráca</w:t>
            </w:r>
          </w:p>
        </w:tc>
      </w:tr>
      <w:tr w:rsidR="00385A58" w:rsidRPr="00031EB6" w14:paraId="18D1BB8B" w14:textId="77777777" w:rsidTr="00454AFC">
        <w:tc>
          <w:tcPr>
            <w:tcW w:w="1356" w:type="pct"/>
          </w:tcPr>
          <w:p w14:paraId="2C1DF38F" w14:textId="77777777" w:rsidR="00385A58" w:rsidRDefault="00385A58" w:rsidP="00454AFC">
            <w:pPr>
              <w:spacing w:line="360" w:lineRule="auto"/>
            </w:pPr>
            <w:r>
              <w:t>FTE</w:t>
            </w:r>
          </w:p>
        </w:tc>
        <w:tc>
          <w:tcPr>
            <w:tcW w:w="3644" w:type="pct"/>
          </w:tcPr>
          <w:p w14:paraId="14158666" w14:textId="77777777" w:rsidR="00385A58" w:rsidRDefault="00385A58" w:rsidP="00454AFC">
            <w:pPr>
              <w:spacing w:line="360" w:lineRule="auto"/>
              <w:jc w:val="both"/>
            </w:pPr>
            <w:proofErr w:type="spellStart"/>
            <w:r>
              <w:t>Full</w:t>
            </w:r>
            <w:proofErr w:type="spellEnd"/>
            <w:r>
              <w:t xml:space="preserve"> </w:t>
            </w:r>
            <w:proofErr w:type="spellStart"/>
            <w:r>
              <w:t>time</w:t>
            </w:r>
            <w:proofErr w:type="spellEnd"/>
            <w:r>
              <w:t xml:space="preserve"> </w:t>
            </w:r>
            <w:proofErr w:type="spellStart"/>
            <w:r>
              <w:t>equivalent</w:t>
            </w:r>
            <w:proofErr w:type="spellEnd"/>
            <w:r>
              <w:t xml:space="preserve"> (ekvivalent plného pracovného úväzku)</w:t>
            </w:r>
          </w:p>
        </w:tc>
      </w:tr>
      <w:tr w:rsidR="002739A5" w:rsidRPr="00031EB6" w14:paraId="25C28203" w14:textId="77777777" w:rsidTr="00454AFC">
        <w:tc>
          <w:tcPr>
            <w:tcW w:w="1356" w:type="pct"/>
          </w:tcPr>
          <w:p w14:paraId="7121F27F" w14:textId="0E7FEA42" w:rsidR="002739A5" w:rsidRDefault="002739A5" w:rsidP="00454AFC">
            <w:pPr>
              <w:spacing w:line="360" w:lineRule="auto"/>
            </w:pPr>
            <w:r>
              <w:t>CPV</w:t>
            </w:r>
          </w:p>
        </w:tc>
        <w:tc>
          <w:tcPr>
            <w:tcW w:w="3644" w:type="pct"/>
          </w:tcPr>
          <w:p w14:paraId="3E60E1C8" w14:textId="5C4AA763" w:rsidR="002739A5" w:rsidRDefault="002739A5" w:rsidP="00454AFC">
            <w:pPr>
              <w:spacing w:line="360" w:lineRule="auto"/>
              <w:jc w:val="both"/>
            </w:pPr>
            <w:r>
              <w:t>Centrálny plán vzdelávania</w:t>
            </w:r>
          </w:p>
        </w:tc>
      </w:tr>
      <w:tr w:rsidR="002739A5" w:rsidRPr="00031EB6" w14:paraId="7FFFC89E" w14:textId="77777777" w:rsidTr="00454AFC">
        <w:tc>
          <w:tcPr>
            <w:tcW w:w="1356" w:type="pct"/>
          </w:tcPr>
          <w:p w14:paraId="1F3DD4C1" w14:textId="2450D265" w:rsidR="002739A5" w:rsidRDefault="002739A5" w:rsidP="00454AFC">
            <w:pPr>
              <w:spacing w:line="360" w:lineRule="auto"/>
            </w:pPr>
            <w:r>
              <w:t>IS CPV</w:t>
            </w:r>
          </w:p>
        </w:tc>
        <w:tc>
          <w:tcPr>
            <w:tcW w:w="3644" w:type="pct"/>
          </w:tcPr>
          <w:p w14:paraId="2217A41E" w14:textId="7BA8C1FE" w:rsidR="002739A5" w:rsidRDefault="002739A5" w:rsidP="00454AFC">
            <w:pPr>
              <w:spacing w:line="360" w:lineRule="auto"/>
              <w:jc w:val="both"/>
            </w:pPr>
            <w:r>
              <w:t>Informačný systém  CPV</w:t>
            </w:r>
          </w:p>
        </w:tc>
      </w:tr>
      <w:tr w:rsidR="002739A5" w:rsidRPr="00031EB6" w14:paraId="4F316D83" w14:textId="77777777" w:rsidTr="00454AFC">
        <w:tc>
          <w:tcPr>
            <w:tcW w:w="1356" w:type="pct"/>
          </w:tcPr>
          <w:p w14:paraId="477B229F" w14:textId="7F66E46F" w:rsidR="002739A5" w:rsidRDefault="00822F7F" w:rsidP="00454AFC">
            <w:pPr>
              <w:spacing w:line="360" w:lineRule="auto"/>
            </w:pPr>
            <w:r>
              <w:t xml:space="preserve">ITMS/ </w:t>
            </w:r>
            <w:r w:rsidR="002739A5">
              <w:t>ITMS</w:t>
            </w:r>
            <w:r w:rsidR="00934043">
              <w:t xml:space="preserve"> </w:t>
            </w:r>
            <w:r w:rsidR="002739A5">
              <w:t>2014+</w:t>
            </w:r>
          </w:p>
        </w:tc>
        <w:tc>
          <w:tcPr>
            <w:tcW w:w="3644" w:type="pct"/>
          </w:tcPr>
          <w:p w14:paraId="59EC0966" w14:textId="3B932095" w:rsidR="002739A5" w:rsidRDefault="002739A5" w:rsidP="00454AFC">
            <w:pPr>
              <w:spacing w:line="360" w:lineRule="auto"/>
              <w:jc w:val="both"/>
            </w:pPr>
            <w:r>
              <w:t>IT monitorovací systém</w:t>
            </w:r>
          </w:p>
        </w:tc>
      </w:tr>
      <w:tr w:rsidR="002739A5" w:rsidRPr="00031EB6" w14:paraId="4ACF5DA6" w14:textId="77777777" w:rsidTr="00454AFC">
        <w:tc>
          <w:tcPr>
            <w:tcW w:w="1356" w:type="pct"/>
          </w:tcPr>
          <w:p w14:paraId="007EC20C" w14:textId="076349AD" w:rsidR="002739A5" w:rsidRDefault="002739A5" w:rsidP="00454AFC">
            <w:pPr>
              <w:spacing w:line="360" w:lineRule="auto"/>
            </w:pPr>
            <w:r>
              <w:t>MF SR</w:t>
            </w:r>
          </w:p>
        </w:tc>
        <w:tc>
          <w:tcPr>
            <w:tcW w:w="3644" w:type="pct"/>
          </w:tcPr>
          <w:p w14:paraId="19E6EAEE" w14:textId="10922800" w:rsidR="002739A5" w:rsidRDefault="002739A5" w:rsidP="00454AFC">
            <w:pPr>
              <w:spacing w:line="360" w:lineRule="auto"/>
              <w:jc w:val="both"/>
            </w:pPr>
            <w:r>
              <w:t>Ministerstvo financií Slovenskej republiky</w:t>
            </w:r>
          </w:p>
        </w:tc>
      </w:tr>
      <w:tr w:rsidR="002739A5" w:rsidRPr="00031EB6" w14:paraId="4C910834" w14:textId="77777777" w:rsidTr="00454AFC">
        <w:tc>
          <w:tcPr>
            <w:tcW w:w="1356" w:type="pct"/>
          </w:tcPr>
          <w:p w14:paraId="72DF7AD3" w14:textId="513700B0" w:rsidR="002739A5" w:rsidRDefault="002739A5" w:rsidP="00454AFC">
            <w:pPr>
              <w:spacing w:line="360" w:lineRule="auto"/>
            </w:pPr>
            <w:r>
              <w:t xml:space="preserve">MIRRI SR </w:t>
            </w:r>
          </w:p>
        </w:tc>
        <w:tc>
          <w:tcPr>
            <w:tcW w:w="3644" w:type="pct"/>
          </w:tcPr>
          <w:p w14:paraId="0277E4CC" w14:textId="5DAFC445" w:rsidR="002739A5" w:rsidRDefault="002739A5" w:rsidP="00454AFC">
            <w:pPr>
              <w:jc w:val="both"/>
            </w:pPr>
            <w:r>
              <w:t xml:space="preserve">Ministerstvo investícií, regionálneho rozvoja a informatizácie Slovenskej republiky </w:t>
            </w:r>
          </w:p>
        </w:tc>
      </w:tr>
      <w:tr w:rsidR="002739A5" w:rsidRPr="00031EB6" w14:paraId="47D979DA" w14:textId="77777777" w:rsidTr="00454AFC">
        <w:tc>
          <w:tcPr>
            <w:tcW w:w="1356" w:type="pct"/>
          </w:tcPr>
          <w:p w14:paraId="7BAF6184" w14:textId="4E3D017A" w:rsidR="002739A5" w:rsidRDefault="002739A5" w:rsidP="00454AFC">
            <w:pPr>
              <w:spacing w:line="360" w:lineRule="auto"/>
            </w:pPr>
            <w:r>
              <w:t>MP</w:t>
            </w:r>
          </w:p>
        </w:tc>
        <w:tc>
          <w:tcPr>
            <w:tcW w:w="3644" w:type="pct"/>
          </w:tcPr>
          <w:p w14:paraId="123CF6EC" w14:textId="4DA78FF3" w:rsidR="002739A5" w:rsidRDefault="002739A5" w:rsidP="00454AFC">
            <w:pPr>
              <w:spacing w:line="360" w:lineRule="auto"/>
              <w:jc w:val="both"/>
            </w:pPr>
            <w:r>
              <w:t>metodický pokyn</w:t>
            </w:r>
          </w:p>
        </w:tc>
      </w:tr>
      <w:tr w:rsidR="002739A5" w:rsidRPr="00031EB6" w14:paraId="18A7F755" w14:textId="77777777" w:rsidTr="00454AFC">
        <w:trPr>
          <w:trHeight w:val="723"/>
        </w:trPr>
        <w:tc>
          <w:tcPr>
            <w:tcW w:w="1356" w:type="pct"/>
          </w:tcPr>
          <w:p w14:paraId="233B89DC" w14:textId="1B492E65" w:rsidR="002739A5" w:rsidRDefault="002739A5" w:rsidP="00454AFC">
            <w:pPr>
              <w:spacing w:line="360" w:lineRule="auto"/>
            </w:pPr>
            <w:r w:rsidRPr="00C76D97">
              <w:t>MŠVVŠ SR</w:t>
            </w:r>
          </w:p>
        </w:tc>
        <w:tc>
          <w:tcPr>
            <w:tcW w:w="3644" w:type="pct"/>
          </w:tcPr>
          <w:p w14:paraId="3E247BA3" w14:textId="45C51F04" w:rsidR="002739A5" w:rsidRDefault="002739A5" w:rsidP="00454AFC">
            <w:pPr>
              <w:jc w:val="both"/>
            </w:pPr>
            <w:r w:rsidRPr="00C76D97">
              <w:t>Ministerstvo šk</w:t>
            </w:r>
            <w:r>
              <w:t>olstva, vedy, výskumu a športu Slovenskej republiky</w:t>
            </w:r>
          </w:p>
        </w:tc>
      </w:tr>
      <w:bookmarkEnd w:id="76"/>
      <w:tr w:rsidR="00385A58" w:rsidRPr="00031EB6" w14:paraId="73D008D2" w14:textId="77777777" w:rsidTr="00454AFC">
        <w:tc>
          <w:tcPr>
            <w:tcW w:w="1356" w:type="pct"/>
          </w:tcPr>
          <w:p w14:paraId="57BD9453" w14:textId="471502B7" w:rsidR="0074656E" w:rsidRPr="00C17E6E" w:rsidRDefault="00C76D97" w:rsidP="00454AFC">
            <w:pPr>
              <w:spacing w:line="360" w:lineRule="auto"/>
            </w:pPr>
            <w:r>
              <w:t>NFP</w:t>
            </w:r>
          </w:p>
        </w:tc>
        <w:tc>
          <w:tcPr>
            <w:tcW w:w="3644" w:type="pct"/>
          </w:tcPr>
          <w:p w14:paraId="74BC387D" w14:textId="0D26EE1E" w:rsidR="00C76D97" w:rsidRDefault="00C76D97" w:rsidP="00454AFC">
            <w:pPr>
              <w:spacing w:line="360" w:lineRule="auto"/>
              <w:jc w:val="both"/>
            </w:pPr>
            <w:r>
              <w:t>nenávratný finančný príspevok</w:t>
            </w:r>
          </w:p>
        </w:tc>
      </w:tr>
      <w:tr w:rsidR="00385A58" w:rsidRPr="00031EB6" w14:paraId="6B00869C" w14:textId="77777777" w:rsidTr="00454AFC">
        <w:tc>
          <w:tcPr>
            <w:tcW w:w="1356" w:type="pct"/>
          </w:tcPr>
          <w:p w14:paraId="0E392BD6" w14:textId="7542893C" w:rsidR="00385A58" w:rsidRDefault="00385A58" w:rsidP="00454AFC">
            <w:pPr>
              <w:spacing w:line="360" w:lineRule="auto"/>
            </w:pPr>
            <w:r>
              <w:lastRenderedPageBreak/>
              <w:t>NKÚ</w:t>
            </w:r>
            <w:r w:rsidR="00934043">
              <w:t xml:space="preserve"> SR</w:t>
            </w:r>
          </w:p>
        </w:tc>
        <w:tc>
          <w:tcPr>
            <w:tcW w:w="3644" w:type="pct"/>
          </w:tcPr>
          <w:p w14:paraId="6582EE65" w14:textId="735884DA" w:rsidR="00385A58" w:rsidRDefault="00385A58" w:rsidP="00454AFC">
            <w:pPr>
              <w:spacing w:line="360" w:lineRule="auto"/>
              <w:jc w:val="both"/>
            </w:pPr>
            <w:r>
              <w:t>Najvyšší kontrolný úrad</w:t>
            </w:r>
            <w:r w:rsidR="004E1D01">
              <w:t xml:space="preserve"> SR</w:t>
            </w:r>
          </w:p>
        </w:tc>
      </w:tr>
      <w:tr w:rsidR="00822F7F" w:rsidRPr="00031EB6" w14:paraId="7C0A4A35" w14:textId="77777777" w:rsidTr="00454AFC">
        <w:tc>
          <w:tcPr>
            <w:tcW w:w="1356" w:type="pct"/>
          </w:tcPr>
          <w:p w14:paraId="54AD3CC8" w14:textId="7E9B91A9" w:rsidR="00822F7F" w:rsidRDefault="00822F7F" w:rsidP="00454AFC">
            <w:pPr>
              <w:spacing w:line="360" w:lineRule="auto"/>
            </w:pPr>
            <w:r>
              <w:t>OA</w:t>
            </w:r>
          </w:p>
        </w:tc>
        <w:tc>
          <w:tcPr>
            <w:tcW w:w="3644" w:type="pct"/>
          </w:tcPr>
          <w:p w14:paraId="1501AB03" w14:textId="3536C0BC" w:rsidR="00822F7F" w:rsidRDefault="00822F7F" w:rsidP="00454AFC">
            <w:pPr>
              <w:spacing w:line="360" w:lineRule="auto"/>
              <w:jc w:val="both"/>
            </w:pPr>
            <w:r>
              <w:t>Orgán auditu</w:t>
            </w:r>
          </w:p>
        </w:tc>
      </w:tr>
      <w:tr w:rsidR="00822F7F" w:rsidRPr="00031EB6" w14:paraId="04953D8F" w14:textId="77777777" w:rsidTr="00454AFC">
        <w:tc>
          <w:tcPr>
            <w:tcW w:w="1356" w:type="pct"/>
          </w:tcPr>
          <w:p w14:paraId="60497A0D" w14:textId="5DD53B8F" w:rsidR="00822F7F" w:rsidRDefault="00822F7F" w:rsidP="00454AFC">
            <w:pPr>
              <w:spacing w:line="360" w:lineRule="auto"/>
            </w:pPr>
            <w:r>
              <w:t>OAKE</w:t>
            </w:r>
            <w:r>
              <w:tab/>
            </w:r>
          </w:p>
        </w:tc>
        <w:tc>
          <w:tcPr>
            <w:tcW w:w="3644" w:type="pct"/>
          </w:tcPr>
          <w:p w14:paraId="7DDC3975" w14:textId="6BFFDEB4" w:rsidR="00822F7F" w:rsidRDefault="00822F7F" w:rsidP="00454AFC">
            <w:pPr>
              <w:spacing w:line="360" w:lineRule="auto"/>
              <w:jc w:val="both"/>
            </w:pPr>
            <w:r w:rsidRPr="00EF0BD4">
              <w:t>Odbor administratívnych kapacít EŠIF</w:t>
            </w:r>
          </w:p>
        </w:tc>
      </w:tr>
      <w:tr w:rsidR="00385A58" w:rsidRPr="00031EB6" w14:paraId="00AB6E58" w14:textId="77777777" w:rsidTr="00454AFC">
        <w:tc>
          <w:tcPr>
            <w:tcW w:w="1356" w:type="pct"/>
          </w:tcPr>
          <w:p w14:paraId="0E38FA6C" w14:textId="2A064ED5" w:rsidR="00385A58" w:rsidRPr="00031EB6" w:rsidRDefault="00D8085A" w:rsidP="00454AFC">
            <w:pPr>
              <w:spacing w:line="360" w:lineRule="auto"/>
            </w:pPr>
            <w:r>
              <w:t>OLA</w:t>
            </w:r>
            <w:r w:rsidR="00822F7F">
              <w:t>F</w:t>
            </w:r>
          </w:p>
        </w:tc>
        <w:tc>
          <w:tcPr>
            <w:tcW w:w="3644" w:type="pct"/>
          </w:tcPr>
          <w:p w14:paraId="3AEBBC81" w14:textId="4DBB506E" w:rsidR="00385A58" w:rsidRPr="00031EB6" w:rsidRDefault="00D8085A" w:rsidP="00454AFC">
            <w:pPr>
              <w:spacing w:line="360" w:lineRule="auto"/>
              <w:jc w:val="both"/>
            </w:pPr>
            <w:r>
              <w:t>Európsky úrad pre boj proti podvodom</w:t>
            </w:r>
          </w:p>
        </w:tc>
      </w:tr>
      <w:tr w:rsidR="00822F7F" w:rsidRPr="00031EB6" w14:paraId="1E425DE8" w14:textId="77777777" w:rsidTr="00454AFC">
        <w:tc>
          <w:tcPr>
            <w:tcW w:w="1356" w:type="pct"/>
          </w:tcPr>
          <w:p w14:paraId="4B4F57A3" w14:textId="5E3A2480" w:rsidR="00822F7F" w:rsidRDefault="00822F7F" w:rsidP="00454AFC">
            <w:pPr>
              <w:spacing w:line="360" w:lineRule="auto"/>
            </w:pPr>
            <w:r>
              <w:t>OP</w:t>
            </w:r>
          </w:p>
        </w:tc>
        <w:tc>
          <w:tcPr>
            <w:tcW w:w="3644" w:type="pct"/>
          </w:tcPr>
          <w:p w14:paraId="3DE1E607" w14:textId="41F226F9" w:rsidR="00822F7F" w:rsidRDefault="00822F7F" w:rsidP="00454AFC">
            <w:pPr>
              <w:spacing w:line="360" w:lineRule="auto"/>
              <w:jc w:val="both"/>
            </w:pPr>
            <w:r>
              <w:t>operačný program</w:t>
            </w:r>
          </w:p>
        </w:tc>
      </w:tr>
      <w:tr w:rsidR="00385A58" w:rsidRPr="00031EB6" w14:paraId="438F9B20" w14:textId="77777777" w:rsidTr="00454AFC">
        <w:tc>
          <w:tcPr>
            <w:tcW w:w="1356" w:type="pct"/>
          </w:tcPr>
          <w:p w14:paraId="4BB4D267" w14:textId="5B3C3100" w:rsidR="00D8085A" w:rsidRPr="00031EB6" w:rsidRDefault="00385A58" w:rsidP="00454AFC">
            <w:pPr>
              <w:spacing w:line="360" w:lineRule="auto"/>
            </w:pPr>
            <w:r>
              <w:t>PJ</w:t>
            </w:r>
          </w:p>
        </w:tc>
        <w:tc>
          <w:tcPr>
            <w:tcW w:w="3644" w:type="pct"/>
          </w:tcPr>
          <w:p w14:paraId="72F8883E" w14:textId="71ABB32B" w:rsidR="00D8085A" w:rsidRPr="00031EB6" w:rsidRDefault="00385A58" w:rsidP="00454AFC">
            <w:pPr>
              <w:spacing w:line="360" w:lineRule="auto"/>
              <w:jc w:val="both"/>
            </w:pPr>
            <w:r>
              <w:t>platobná jednotka</w:t>
            </w:r>
          </w:p>
        </w:tc>
      </w:tr>
      <w:tr w:rsidR="00822F7F" w:rsidRPr="00031EB6" w14:paraId="68E4B477" w14:textId="77777777" w:rsidTr="00454AFC">
        <w:tc>
          <w:tcPr>
            <w:tcW w:w="1356" w:type="pct"/>
          </w:tcPr>
          <w:p w14:paraId="3FA0EA79" w14:textId="31113D84" w:rsidR="00822F7F" w:rsidRDefault="00822F7F" w:rsidP="00454AFC">
            <w:pPr>
              <w:spacing w:line="360" w:lineRule="auto"/>
            </w:pPr>
            <w:r>
              <w:t>PMÚ SR</w:t>
            </w:r>
          </w:p>
        </w:tc>
        <w:tc>
          <w:tcPr>
            <w:tcW w:w="3644" w:type="pct"/>
          </w:tcPr>
          <w:p w14:paraId="1B500BE3" w14:textId="364886DC" w:rsidR="00822F7F" w:rsidRDefault="00822F7F" w:rsidP="00454AFC">
            <w:pPr>
              <w:spacing w:line="360" w:lineRule="auto"/>
              <w:jc w:val="both"/>
            </w:pPr>
            <w:r>
              <w:t>Protimonopolný úrad Slovenskej republiky</w:t>
            </w:r>
          </w:p>
        </w:tc>
      </w:tr>
      <w:tr w:rsidR="00385A58" w:rsidRPr="00031EB6" w14:paraId="6BC98373" w14:textId="77777777" w:rsidTr="00454AFC">
        <w:tc>
          <w:tcPr>
            <w:tcW w:w="1356" w:type="pct"/>
          </w:tcPr>
          <w:p w14:paraId="42BCE75B" w14:textId="6D8D9C55" w:rsidR="00385A58" w:rsidRDefault="00385A58" w:rsidP="00454AFC">
            <w:pPr>
              <w:spacing w:line="360" w:lineRule="auto"/>
            </w:pPr>
            <w:r>
              <w:t>PO</w:t>
            </w:r>
          </w:p>
        </w:tc>
        <w:tc>
          <w:tcPr>
            <w:tcW w:w="3644" w:type="pct"/>
          </w:tcPr>
          <w:p w14:paraId="15EACD0F" w14:textId="58CCB942" w:rsidR="00385A58" w:rsidRDefault="00385A58" w:rsidP="00454AFC">
            <w:pPr>
              <w:spacing w:line="360" w:lineRule="auto"/>
              <w:jc w:val="both"/>
            </w:pPr>
            <w:r>
              <w:t>programové obdobie</w:t>
            </w:r>
          </w:p>
        </w:tc>
      </w:tr>
      <w:tr w:rsidR="00822F7F" w:rsidRPr="00031EB6" w14:paraId="688F0075" w14:textId="77777777" w:rsidTr="00454AFC">
        <w:tc>
          <w:tcPr>
            <w:tcW w:w="1356" w:type="pct"/>
          </w:tcPr>
          <w:p w14:paraId="1B4DFC2F" w14:textId="38B33D1F" w:rsidR="00822F7F" w:rsidRDefault="00822F7F" w:rsidP="00454AFC">
            <w:pPr>
              <w:spacing w:line="360" w:lineRule="auto"/>
            </w:pPr>
            <w:r>
              <w:t>RO</w:t>
            </w:r>
          </w:p>
        </w:tc>
        <w:tc>
          <w:tcPr>
            <w:tcW w:w="3644" w:type="pct"/>
          </w:tcPr>
          <w:p w14:paraId="19D05664" w14:textId="5C87C1F3" w:rsidR="00822F7F" w:rsidRDefault="00822F7F" w:rsidP="00454AFC">
            <w:pPr>
              <w:spacing w:line="360" w:lineRule="auto"/>
              <w:jc w:val="both"/>
            </w:pPr>
            <w:r>
              <w:t>riadiaci orgán</w:t>
            </w:r>
          </w:p>
        </w:tc>
      </w:tr>
      <w:tr w:rsidR="00385A58" w:rsidRPr="00031EB6" w14:paraId="695EDEE5" w14:textId="77777777" w:rsidTr="00454AFC">
        <w:trPr>
          <w:trHeight w:val="369"/>
        </w:trPr>
        <w:tc>
          <w:tcPr>
            <w:tcW w:w="1356" w:type="pct"/>
          </w:tcPr>
          <w:p w14:paraId="23CEB369" w14:textId="00F23B20" w:rsidR="00FE0102" w:rsidRPr="00C17E6E" w:rsidRDefault="00385A58" w:rsidP="00454AFC">
            <w:pPr>
              <w:spacing w:line="360" w:lineRule="auto"/>
            </w:pPr>
            <w:r>
              <w:t xml:space="preserve">SO            </w:t>
            </w:r>
          </w:p>
        </w:tc>
        <w:tc>
          <w:tcPr>
            <w:tcW w:w="3644" w:type="pct"/>
          </w:tcPr>
          <w:p w14:paraId="14D924A1" w14:textId="25509D3E" w:rsidR="00FE0102" w:rsidRDefault="00385A58" w:rsidP="00454AFC">
            <w:pPr>
              <w:spacing w:line="360" w:lineRule="auto"/>
              <w:jc w:val="both"/>
            </w:pPr>
            <w:r>
              <w:t>sprostredkovateľský orgán</w:t>
            </w:r>
          </w:p>
        </w:tc>
      </w:tr>
      <w:tr w:rsidR="00822F7F" w:rsidRPr="00031EB6" w14:paraId="70DE069B" w14:textId="77777777" w:rsidTr="00454AFC">
        <w:tc>
          <w:tcPr>
            <w:tcW w:w="1356" w:type="pct"/>
          </w:tcPr>
          <w:p w14:paraId="5A3D9653" w14:textId="4FBF0710" w:rsidR="00822F7F" w:rsidRDefault="00822F7F" w:rsidP="00454AFC">
            <w:pPr>
              <w:spacing w:line="360" w:lineRule="auto"/>
            </w:pPr>
            <w:r>
              <w:t>SR</w:t>
            </w:r>
          </w:p>
        </w:tc>
        <w:tc>
          <w:tcPr>
            <w:tcW w:w="3644" w:type="pct"/>
          </w:tcPr>
          <w:p w14:paraId="07BCCBAB" w14:textId="42DA7B5C" w:rsidR="00822F7F" w:rsidRDefault="00822F7F" w:rsidP="00454AFC">
            <w:pPr>
              <w:spacing w:line="360" w:lineRule="auto"/>
              <w:jc w:val="both"/>
            </w:pPr>
            <w:r>
              <w:t>Slovenská republika</w:t>
            </w:r>
          </w:p>
        </w:tc>
      </w:tr>
      <w:tr w:rsidR="00822F7F" w:rsidRPr="00031EB6" w14:paraId="664F9B86" w14:textId="77777777" w:rsidTr="00454AFC">
        <w:tc>
          <w:tcPr>
            <w:tcW w:w="1356" w:type="pct"/>
          </w:tcPr>
          <w:p w14:paraId="4685753D" w14:textId="77E798C8" w:rsidR="00822F7F" w:rsidRDefault="00822F7F" w:rsidP="00454AFC">
            <w:pPr>
              <w:spacing w:line="360" w:lineRule="auto"/>
            </w:pPr>
            <w:r>
              <w:t>ŠR</w:t>
            </w:r>
          </w:p>
        </w:tc>
        <w:tc>
          <w:tcPr>
            <w:tcW w:w="3644" w:type="pct"/>
          </w:tcPr>
          <w:p w14:paraId="08EF7B08" w14:textId="628AE67E" w:rsidR="00822F7F" w:rsidRDefault="00822F7F" w:rsidP="00454AFC">
            <w:pPr>
              <w:spacing w:line="360" w:lineRule="auto"/>
              <w:jc w:val="both"/>
            </w:pPr>
            <w:r>
              <w:t>štátny rozpočet</w:t>
            </w:r>
          </w:p>
        </w:tc>
      </w:tr>
      <w:tr w:rsidR="00385A58" w:rsidRPr="00031EB6" w14:paraId="3FC3D2E4" w14:textId="77777777" w:rsidTr="00454AFC">
        <w:tc>
          <w:tcPr>
            <w:tcW w:w="1356" w:type="pct"/>
          </w:tcPr>
          <w:p w14:paraId="7799F00C" w14:textId="4D092909" w:rsidR="00D8085A" w:rsidRDefault="00385A58" w:rsidP="00454AFC">
            <w:pPr>
              <w:spacing w:line="360" w:lineRule="auto"/>
            </w:pPr>
            <w:r>
              <w:t>TP</w:t>
            </w:r>
          </w:p>
        </w:tc>
        <w:tc>
          <w:tcPr>
            <w:tcW w:w="3644" w:type="pct"/>
          </w:tcPr>
          <w:p w14:paraId="679AFC09" w14:textId="4EF349F9" w:rsidR="00D8085A" w:rsidRDefault="00385A58" w:rsidP="00454AFC">
            <w:pPr>
              <w:spacing w:line="360" w:lineRule="auto"/>
              <w:jc w:val="both"/>
            </w:pPr>
            <w:r>
              <w:t>Technická pomoc</w:t>
            </w:r>
          </w:p>
        </w:tc>
      </w:tr>
      <w:tr w:rsidR="00822F7F" w:rsidRPr="00031EB6" w14:paraId="22251196" w14:textId="77777777" w:rsidTr="00454AFC">
        <w:tc>
          <w:tcPr>
            <w:tcW w:w="1356" w:type="pct"/>
          </w:tcPr>
          <w:p w14:paraId="581BD497" w14:textId="71C3E1A2" w:rsidR="00822F7F" w:rsidRDefault="00822F7F" w:rsidP="00454AFC">
            <w:pPr>
              <w:spacing w:line="360" w:lineRule="auto"/>
            </w:pPr>
            <w:r>
              <w:t>ÚVA</w:t>
            </w:r>
          </w:p>
        </w:tc>
        <w:tc>
          <w:tcPr>
            <w:tcW w:w="3644" w:type="pct"/>
          </w:tcPr>
          <w:p w14:paraId="3EB7898F" w14:textId="20A3A4A2" w:rsidR="00822F7F" w:rsidRDefault="00822F7F" w:rsidP="00454AFC">
            <w:pPr>
              <w:spacing w:line="360" w:lineRule="auto"/>
              <w:jc w:val="both"/>
            </w:pPr>
            <w:r>
              <w:t>Úrad vládneho auditu</w:t>
            </w:r>
          </w:p>
        </w:tc>
      </w:tr>
      <w:tr w:rsidR="00822F7F" w:rsidRPr="00031EB6" w14:paraId="4EAEDE5F" w14:textId="77777777" w:rsidTr="00454AFC">
        <w:tc>
          <w:tcPr>
            <w:tcW w:w="1356" w:type="pct"/>
          </w:tcPr>
          <w:p w14:paraId="0E6FE78E" w14:textId="7874A1B0" w:rsidR="00822F7F" w:rsidRDefault="00822F7F" w:rsidP="00454AFC">
            <w:pPr>
              <w:spacing w:line="360" w:lineRule="auto"/>
            </w:pPr>
            <w:r>
              <w:t>ÚVO</w:t>
            </w:r>
          </w:p>
        </w:tc>
        <w:tc>
          <w:tcPr>
            <w:tcW w:w="3644" w:type="pct"/>
          </w:tcPr>
          <w:p w14:paraId="7612EA2E" w14:textId="28C22360" w:rsidR="00822F7F" w:rsidRDefault="00822F7F" w:rsidP="00454AFC">
            <w:pPr>
              <w:spacing w:line="360" w:lineRule="auto"/>
              <w:jc w:val="both"/>
            </w:pPr>
            <w:r>
              <w:t>Úrad pre verejné obstarávanie</w:t>
            </w:r>
          </w:p>
        </w:tc>
      </w:tr>
      <w:tr w:rsidR="00385A58" w:rsidRPr="00031EB6" w14:paraId="3D148CAE" w14:textId="77777777" w:rsidTr="00454AFC">
        <w:tc>
          <w:tcPr>
            <w:tcW w:w="1356" w:type="pct"/>
          </w:tcPr>
          <w:p w14:paraId="567E44B3" w14:textId="77777777" w:rsidR="00385A58" w:rsidRDefault="00385A58" w:rsidP="00454AFC">
            <w:pPr>
              <w:spacing w:line="360" w:lineRule="auto"/>
            </w:pPr>
            <w:r>
              <w:t>ÚV SR</w:t>
            </w:r>
          </w:p>
        </w:tc>
        <w:tc>
          <w:tcPr>
            <w:tcW w:w="3644" w:type="pct"/>
          </w:tcPr>
          <w:p w14:paraId="451E78FE" w14:textId="77777777" w:rsidR="00385A58" w:rsidRDefault="00385A58" w:rsidP="00454AFC">
            <w:pPr>
              <w:spacing w:line="360" w:lineRule="auto"/>
              <w:jc w:val="both"/>
            </w:pPr>
            <w:r>
              <w:t>Úrad vlády SR</w:t>
            </w:r>
          </w:p>
        </w:tc>
      </w:tr>
      <w:tr w:rsidR="00385A58" w:rsidRPr="00031EB6" w14:paraId="78299AC1" w14:textId="77777777" w:rsidTr="00454AFC">
        <w:tc>
          <w:tcPr>
            <w:tcW w:w="1356" w:type="pct"/>
          </w:tcPr>
          <w:p w14:paraId="5865B1F9" w14:textId="77777777" w:rsidR="00385A58" w:rsidRDefault="00385A58" w:rsidP="00454AFC">
            <w:pPr>
              <w:spacing w:line="360" w:lineRule="auto"/>
            </w:pPr>
            <w:r>
              <w:t>ÚOŠS</w:t>
            </w:r>
          </w:p>
        </w:tc>
        <w:tc>
          <w:tcPr>
            <w:tcW w:w="3644" w:type="pct"/>
          </w:tcPr>
          <w:p w14:paraId="5069713A" w14:textId="77777777" w:rsidR="00385A58" w:rsidRDefault="00385A58" w:rsidP="00454AFC">
            <w:pPr>
              <w:spacing w:line="360" w:lineRule="auto"/>
              <w:jc w:val="both"/>
            </w:pPr>
            <w:r>
              <w:t>Ústredný orgán štátnej správy</w:t>
            </w:r>
          </w:p>
        </w:tc>
      </w:tr>
      <w:tr w:rsidR="00385A58" w:rsidRPr="00031EB6" w14:paraId="4C0A22EE" w14:textId="77777777" w:rsidTr="00454AFC">
        <w:tc>
          <w:tcPr>
            <w:tcW w:w="1356" w:type="pct"/>
          </w:tcPr>
          <w:p w14:paraId="6F22D266" w14:textId="77777777" w:rsidR="00385A58" w:rsidRDefault="00385A58" w:rsidP="00454AFC">
            <w:pPr>
              <w:spacing w:line="360" w:lineRule="auto"/>
            </w:pPr>
            <w:r>
              <w:t>VO</w:t>
            </w:r>
          </w:p>
        </w:tc>
        <w:tc>
          <w:tcPr>
            <w:tcW w:w="3644" w:type="pct"/>
          </w:tcPr>
          <w:p w14:paraId="25EE8FAA" w14:textId="77777777" w:rsidR="00385A58" w:rsidRDefault="00385A58" w:rsidP="00454AFC">
            <w:pPr>
              <w:spacing w:line="360" w:lineRule="auto"/>
              <w:jc w:val="both"/>
            </w:pPr>
            <w:r>
              <w:t>verejné obstarávanie</w:t>
            </w:r>
          </w:p>
        </w:tc>
      </w:tr>
      <w:tr w:rsidR="00385A58" w:rsidRPr="00031EB6" w14:paraId="13BE0413" w14:textId="77777777" w:rsidTr="00454AFC">
        <w:tc>
          <w:tcPr>
            <w:tcW w:w="1356" w:type="pct"/>
          </w:tcPr>
          <w:p w14:paraId="3BEAEAD0" w14:textId="77777777" w:rsidR="00385A58" w:rsidRPr="00900F6E" w:rsidRDefault="00385A58" w:rsidP="00454AFC">
            <w:pPr>
              <w:spacing w:line="360" w:lineRule="auto"/>
            </w:pPr>
            <w:r w:rsidRPr="00900F6E">
              <w:t>VŠ</w:t>
            </w:r>
          </w:p>
        </w:tc>
        <w:tc>
          <w:tcPr>
            <w:tcW w:w="3644" w:type="pct"/>
          </w:tcPr>
          <w:p w14:paraId="3E3F0C0C" w14:textId="03B1717A" w:rsidR="00385A58" w:rsidRPr="003C750D" w:rsidRDefault="00385A58" w:rsidP="00454AFC">
            <w:pPr>
              <w:spacing w:line="360" w:lineRule="auto"/>
              <w:jc w:val="both"/>
            </w:pPr>
            <w:r w:rsidRPr="00030059">
              <w:t xml:space="preserve">vysokoškolské </w:t>
            </w:r>
            <w:r w:rsidR="00EA4EE2">
              <w:t>vzdelanie</w:t>
            </w:r>
          </w:p>
        </w:tc>
      </w:tr>
      <w:tr w:rsidR="00385A58" w:rsidRPr="00031EB6" w14:paraId="7B458F25" w14:textId="77777777" w:rsidTr="00A348BC">
        <w:tc>
          <w:tcPr>
            <w:tcW w:w="1356" w:type="pct"/>
          </w:tcPr>
          <w:p w14:paraId="3117F3D1" w14:textId="1E532E4F" w:rsidR="00FE0102" w:rsidRPr="00031EB6" w:rsidRDefault="00385A58" w:rsidP="00454AFC">
            <w:pPr>
              <w:spacing w:line="360" w:lineRule="auto"/>
            </w:pPr>
            <w:proofErr w:type="spellStart"/>
            <w:r>
              <w:t>ŽoNFP</w:t>
            </w:r>
            <w:proofErr w:type="spellEnd"/>
          </w:p>
        </w:tc>
        <w:tc>
          <w:tcPr>
            <w:tcW w:w="3644" w:type="pct"/>
          </w:tcPr>
          <w:p w14:paraId="41808A47" w14:textId="55D06321" w:rsidR="00385A58" w:rsidRPr="00031EB6" w:rsidRDefault="00385A58" w:rsidP="00454AFC">
            <w:pPr>
              <w:spacing w:line="360" w:lineRule="auto"/>
              <w:jc w:val="both"/>
            </w:pPr>
            <w:r>
              <w:t>žiadosť o poskytnutie nenávratného finančného príspevku</w:t>
            </w:r>
          </w:p>
        </w:tc>
      </w:tr>
      <w:tr w:rsidR="004C7331" w:rsidRPr="00031EB6" w14:paraId="464356F5" w14:textId="77777777" w:rsidTr="00A348BC">
        <w:tc>
          <w:tcPr>
            <w:tcW w:w="1356" w:type="pct"/>
          </w:tcPr>
          <w:p w14:paraId="5C69B7B7" w14:textId="395E35E0" w:rsidR="00C17E6E" w:rsidRDefault="007C0840">
            <w:r>
              <w:t xml:space="preserve">zákon č. 357/2015 Z. z. o finančnej kontrole a audite   </w:t>
            </w:r>
          </w:p>
          <w:p w14:paraId="2FDE5AC1" w14:textId="77777777" w:rsidR="004C7331" w:rsidRDefault="004C7331" w:rsidP="008E56BF"/>
          <w:p w14:paraId="04343A94" w14:textId="5ACDFD29" w:rsidR="00C17E6E" w:rsidRDefault="00C17E6E" w:rsidP="008E56BF">
            <w:r>
              <w:t>Nariadenie</w:t>
            </w:r>
            <w:r w:rsidRPr="00C17E6E">
              <w:t xml:space="preserve"> Európskeho parlamentu a Rady (EÚ) č. 1303/2013</w:t>
            </w:r>
          </w:p>
        </w:tc>
        <w:tc>
          <w:tcPr>
            <w:tcW w:w="3644" w:type="pct"/>
          </w:tcPr>
          <w:p w14:paraId="4AA69F5D" w14:textId="225DEE28" w:rsidR="007C0840" w:rsidRDefault="007C0840" w:rsidP="007C0840">
            <w:r>
              <w:t>zákon č.</w:t>
            </w:r>
            <w:r w:rsidR="00084B6C">
              <w:t xml:space="preserve"> </w:t>
            </w:r>
            <w:r>
              <w:t>357/2015 Z. z. o finančnej kontrole a audite a o zmene a doplnení niektorých zákonov</w:t>
            </w:r>
            <w:r w:rsidR="009D58C4">
              <w:t xml:space="preserve"> v znení neskorších predpisov</w:t>
            </w:r>
          </w:p>
          <w:p w14:paraId="1D45A7AC" w14:textId="05D5A25B" w:rsidR="00A45D1B" w:rsidRDefault="00A45D1B" w:rsidP="007C0840"/>
          <w:p w14:paraId="62B7F51D" w14:textId="6E45A88A" w:rsidR="004C7331" w:rsidRDefault="00C17E6E" w:rsidP="00B50911">
            <w:pPr>
              <w:jc w:val="both"/>
            </w:pPr>
            <w:r w:rsidRPr="00C17E6E">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tc>
      </w:tr>
    </w:tbl>
    <w:p w14:paraId="6F2812D3" w14:textId="77777777" w:rsidR="007C0840" w:rsidRDefault="007C0840" w:rsidP="008E56BF"/>
    <w:sectPr w:rsidR="007C0840" w:rsidSect="00536549">
      <w:headerReference w:type="default" r:id="rId11"/>
      <w:footerReference w:type="default" r:id="rId12"/>
      <w:footerReference w:type="first" r:id="rId13"/>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88253" w14:textId="77777777" w:rsidR="0099316A" w:rsidRDefault="0099316A" w:rsidP="00B948E0">
      <w:r>
        <w:separator/>
      </w:r>
    </w:p>
  </w:endnote>
  <w:endnote w:type="continuationSeparator" w:id="0">
    <w:p w14:paraId="5F1B6B7E" w14:textId="77777777" w:rsidR="0099316A" w:rsidRDefault="0099316A" w:rsidP="00B948E0">
      <w:r>
        <w:continuationSeparator/>
      </w:r>
    </w:p>
  </w:endnote>
  <w:endnote w:type="continuationNotice" w:id="1">
    <w:p w14:paraId="6FA4D4A5" w14:textId="77777777" w:rsidR="0099316A" w:rsidRDefault="00993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DD2" w14:textId="77777777" w:rsidR="0099316A" w:rsidRPr="00CF60E2" w:rsidRDefault="0099316A" w:rsidP="00536549">
    <w:pPr>
      <w:tabs>
        <w:tab w:val="center" w:pos="4536"/>
        <w:tab w:val="right" w:pos="9072"/>
      </w:tabs>
      <w:jc w:val="right"/>
    </w:pPr>
    <w:r w:rsidRPr="00CF60E2">
      <w:rPr>
        <w:noProof/>
      </w:rPr>
      <mc:AlternateContent>
        <mc:Choice Requires="wps">
          <w:drawing>
            <wp:anchor distT="0" distB="0" distL="114300" distR="114300" simplePos="0" relativeHeight="251658752" behindDoc="0" locked="0" layoutInCell="1" allowOverlap="1" wp14:anchorId="59DA4075" wp14:editId="24E7B17B">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839A23F" id="Rovná spojnica 4"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6B6CB7D4" w14:textId="6FFB0EB9" w:rsidR="0099316A" w:rsidRPr="00CF60E2" w:rsidRDefault="0099316A" w:rsidP="00536549">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A348BC">
          <w:rPr>
            <w:noProof/>
          </w:rPr>
          <w:t>35</w:t>
        </w:r>
        <w:r w:rsidRPr="00CF60E2">
          <w:fldChar w:fldCharType="end"/>
        </w:r>
      </w:sdtContent>
    </w:sdt>
  </w:p>
  <w:p w14:paraId="44D5385A" w14:textId="77777777" w:rsidR="0099316A" w:rsidRDefault="0099316A" w:rsidP="0053654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A211" w14:textId="77777777" w:rsidR="0099316A" w:rsidRDefault="0099316A">
    <w:pPr>
      <w:pStyle w:val="Pta"/>
      <w:jc w:val="right"/>
    </w:pPr>
  </w:p>
  <w:p w14:paraId="58EB2B2F" w14:textId="77777777" w:rsidR="0099316A" w:rsidRDefault="009931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E5B1D" w14:textId="77777777" w:rsidR="0099316A" w:rsidRDefault="0099316A" w:rsidP="00B948E0">
      <w:r>
        <w:separator/>
      </w:r>
    </w:p>
  </w:footnote>
  <w:footnote w:type="continuationSeparator" w:id="0">
    <w:p w14:paraId="3555E0F4" w14:textId="77777777" w:rsidR="0099316A" w:rsidRDefault="0099316A" w:rsidP="00B948E0">
      <w:r>
        <w:continuationSeparator/>
      </w:r>
    </w:p>
  </w:footnote>
  <w:footnote w:type="continuationNotice" w:id="1">
    <w:p w14:paraId="384B25FA" w14:textId="77777777" w:rsidR="0099316A" w:rsidRDefault="0099316A"/>
  </w:footnote>
  <w:footnote w:id="2">
    <w:p w14:paraId="1EFAE688" w14:textId="2491FDFB" w:rsidR="0099316A" w:rsidRDefault="0099316A">
      <w:pPr>
        <w:pStyle w:val="Textpoznmkypodiarou"/>
      </w:pPr>
      <w:r>
        <w:rPr>
          <w:rStyle w:val="Odkaznapoznmkupodiarou"/>
        </w:rPr>
        <w:footnoteRef/>
      </w:r>
      <w:r>
        <w:t xml:space="preserve"> </w:t>
      </w:r>
      <w:hyperlink r:id="rId1" w:history="1">
        <w:r w:rsidRPr="00194A6F">
          <w:rPr>
            <w:rStyle w:val="Hypertextovprepojenie"/>
            <w:sz w:val="18"/>
          </w:rPr>
          <w:t>http://www.partnerskadohoda.gov.sk/560-sk/dokumenty/</w:t>
        </w:r>
      </w:hyperlink>
    </w:p>
  </w:footnote>
  <w:footnote w:id="3">
    <w:p w14:paraId="775E0FBC" w14:textId="09C4F388" w:rsidR="0099316A" w:rsidRDefault="0099316A" w:rsidP="008E56BF">
      <w:pPr>
        <w:pStyle w:val="Textpoznmkypodiarou"/>
        <w:jc w:val="both"/>
      </w:pPr>
      <w:r>
        <w:rPr>
          <w:rStyle w:val="Odkaznapoznmkupodiarou"/>
        </w:rPr>
        <w:footnoteRef/>
      </w:r>
      <w:r>
        <w:t xml:space="preserve"> </w:t>
      </w:r>
      <w:r w:rsidRPr="00261792">
        <w:rPr>
          <w:sz w:val="18"/>
          <w:szCs w:val="18"/>
        </w:rPr>
        <w:t xml:space="preserve">§ 3 zákona </w:t>
      </w:r>
      <w:r>
        <w:rPr>
          <w:sz w:val="18"/>
          <w:szCs w:val="18"/>
        </w:rPr>
        <w:t xml:space="preserve">č. 523/2004 Z. z. </w:t>
      </w:r>
      <w:r w:rsidRPr="00261792">
        <w:rPr>
          <w:sz w:val="18"/>
          <w:szCs w:val="18"/>
        </w:rPr>
        <w:t>o rozpočtových pravidlách verejnej správy a o zmene a doplnení niektorých zákonov v znení neskorších predpisov</w:t>
      </w:r>
    </w:p>
  </w:footnote>
  <w:footnote w:id="4">
    <w:p w14:paraId="03B6BB72" w14:textId="654F45C5" w:rsidR="0099316A" w:rsidRPr="00FD1721" w:rsidRDefault="0099316A" w:rsidP="008E56BF">
      <w:pPr>
        <w:pStyle w:val="Textpoznmkypodiarou"/>
        <w:jc w:val="both"/>
        <w:rPr>
          <w:sz w:val="18"/>
          <w:szCs w:val="18"/>
        </w:rPr>
      </w:pPr>
      <w:r>
        <w:rPr>
          <w:rStyle w:val="Odkaznapoznmkupodiarou"/>
        </w:rPr>
        <w:footnoteRef/>
      </w:r>
      <w:r>
        <w:t xml:space="preserve"> </w:t>
      </w:r>
      <w:r w:rsidRPr="00FD1721">
        <w:rPr>
          <w:sz w:val="18"/>
          <w:szCs w:val="18"/>
        </w:rPr>
        <w:t>Uznesenie vlády SR č. 489 z 8. septembra 2021 k Prehodnoteniu a aktualizácii počtu administratívnych kapacít pre európske štrukturálne a investičné fondy v programovom období 2014 – 2020  a k návrhu na zmenu niektorých uznesení vlády Slovenskej republiky</w:t>
      </w:r>
    </w:p>
  </w:footnote>
  <w:footnote w:id="5">
    <w:p w14:paraId="51F58221" w14:textId="77777777" w:rsidR="0099316A" w:rsidRPr="00FD1721" w:rsidRDefault="0099316A" w:rsidP="008E56BF">
      <w:pPr>
        <w:pStyle w:val="Textpoznmkypodiarou"/>
        <w:jc w:val="both"/>
        <w:rPr>
          <w:sz w:val="18"/>
          <w:szCs w:val="18"/>
        </w:rPr>
      </w:pPr>
      <w:r>
        <w:rPr>
          <w:rStyle w:val="Odkaznapoznmkupodiarou"/>
        </w:rPr>
        <w:footnoteRef/>
      </w:r>
      <w:r>
        <w:t xml:space="preserve"> </w:t>
      </w:r>
      <w:r w:rsidRPr="00FD1721">
        <w:rPr>
          <w:sz w:val="18"/>
          <w:szCs w:val="18"/>
        </w:rPr>
        <w:t xml:space="preserve">Kategória výdavkov: 610 </w:t>
      </w:r>
      <w:r w:rsidRPr="00FD1721">
        <w:rPr>
          <w:bCs/>
          <w:iCs/>
          <w:sz w:val="18"/>
          <w:szCs w:val="18"/>
        </w:rPr>
        <w:t>Mzdy, platy, služobné príjmy a ostatné osobné vyrovnania a 620 Poistné a príspevok do poisťovní podľa Ekonomickej klasifikácie rozpočtovej klasifikácie.</w:t>
      </w:r>
    </w:p>
  </w:footnote>
  <w:footnote w:id="6">
    <w:p w14:paraId="2DC589E2" w14:textId="77777777" w:rsidR="0099316A" w:rsidRDefault="0099316A" w:rsidP="008E56BF">
      <w:pPr>
        <w:pStyle w:val="Textpoznmkypodiarou"/>
        <w:ind w:left="90" w:hanging="90"/>
        <w:jc w:val="both"/>
      </w:pPr>
      <w:r>
        <w:rPr>
          <w:rStyle w:val="Odkaznapoznmkupodiarou"/>
        </w:rPr>
        <w:footnoteRef/>
      </w:r>
      <w:r>
        <w:t xml:space="preserve"> </w:t>
      </w:r>
      <w:r w:rsidRPr="00F23F46">
        <w:t xml:space="preserve">Priradenie štandardizovaných </w:t>
      </w:r>
      <w:r>
        <w:t xml:space="preserve">pracovných </w:t>
      </w:r>
      <w:r w:rsidRPr="00F23F46">
        <w:t>pozícií k jednotlivým odborom (oddeleniam) má odporúčací charakter.</w:t>
      </w:r>
    </w:p>
  </w:footnote>
  <w:footnote w:id="7">
    <w:p w14:paraId="0E477048" w14:textId="77777777" w:rsidR="0099316A" w:rsidRDefault="0099316A" w:rsidP="008E56BF">
      <w:pPr>
        <w:pStyle w:val="Textpoznmkypodiarou"/>
        <w:jc w:val="both"/>
      </w:pPr>
      <w:r>
        <w:rPr>
          <w:rStyle w:val="Odkaznapoznmkupodiarou"/>
        </w:rPr>
        <w:footnoteRef/>
      </w:r>
      <w:r>
        <w:t xml:space="preserve"> Úlohy koordinátora prípravy národných a veľkých projektov plní </w:t>
      </w:r>
      <w:r w:rsidRPr="00C01632">
        <w:rPr>
          <w:i/>
        </w:rPr>
        <w:t>projektový manažér.</w:t>
      </w:r>
    </w:p>
  </w:footnote>
  <w:footnote w:id="8">
    <w:p w14:paraId="65AB3114" w14:textId="77777777" w:rsidR="0099316A" w:rsidRDefault="0099316A" w:rsidP="008E56BF">
      <w:pPr>
        <w:pStyle w:val="Textpoznmkypodiarou"/>
        <w:jc w:val="both"/>
      </w:pPr>
      <w:r>
        <w:rPr>
          <w:rStyle w:val="Odkaznapoznmkupodiarou"/>
        </w:rPr>
        <w:footnoteRef/>
      </w:r>
      <w:r>
        <w:t xml:space="preserve"> Úlohy koordinátora implementácie národných a veľkých projektov plní </w:t>
      </w:r>
      <w:r w:rsidRPr="00C01632">
        <w:rPr>
          <w:i/>
        </w:rPr>
        <w:t>projektový manažér</w:t>
      </w:r>
      <w:r>
        <w:t>.</w:t>
      </w:r>
    </w:p>
  </w:footnote>
  <w:footnote w:id="9">
    <w:p w14:paraId="7386AB92" w14:textId="77777777" w:rsidR="0099316A" w:rsidRDefault="0099316A" w:rsidP="00DB4EEA">
      <w:pPr>
        <w:pStyle w:val="Textpoznmkypodiarou"/>
        <w:jc w:val="both"/>
      </w:pPr>
      <w:r>
        <w:rPr>
          <w:rStyle w:val="Odkaznapoznmkupodiarou"/>
        </w:rPr>
        <w:footnoteRef/>
      </w:r>
      <w:r>
        <w:t xml:space="preserve"> Zadefinované vykonávané procesy k štandardizovaným pracovným pozíciám sú záväzné. Pre zabezpečenie určitých špecifických procesov (napr. legislatívno-právne procesy, kontrola súladu vykonávaných činností, overovanie podnetov atď.) je možné zabezpečovať v spolupráci s iným útvarom (mimo sekcie implementácie EŠIF) subjektu. </w:t>
      </w:r>
    </w:p>
  </w:footnote>
  <w:footnote w:id="10">
    <w:p w14:paraId="1071020B" w14:textId="77777777" w:rsidR="0099316A" w:rsidRDefault="0099316A" w:rsidP="00DB4EEA">
      <w:pPr>
        <w:pStyle w:val="Textpoznmkypodiarou"/>
        <w:jc w:val="both"/>
      </w:pPr>
      <w:r>
        <w:rPr>
          <w:rStyle w:val="Odkaznapoznmkupodiarou"/>
        </w:rPr>
        <w:footnoteRef/>
      </w:r>
      <w:r>
        <w:t xml:space="preserve"> Štandardizované pracovné pozície k zadefinovaným vykonávaným procesom sú záväzné.</w:t>
      </w:r>
    </w:p>
  </w:footnote>
  <w:footnote w:id="11">
    <w:p w14:paraId="5A68192A" w14:textId="77777777" w:rsidR="0099316A" w:rsidRDefault="0099316A" w:rsidP="00C01C54">
      <w:pPr>
        <w:pStyle w:val="Textpoznmkypodiarou"/>
        <w:jc w:val="both"/>
      </w:pPr>
      <w:r>
        <w:rPr>
          <w:rStyle w:val="Odkaznapoznmkupodiarou"/>
        </w:rPr>
        <w:footnoteRef/>
      </w:r>
      <w:r>
        <w:t xml:space="preserve"> Priradenie štandardizovaných pracovných pozícií k jednotlivým odborom (oddeleniam) má odporúčací charakter. </w:t>
      </w:r>
    </w:p>
  </w:footnote>
  <w:footnote w:id="12">
    <w:p w14:paraId="669A50CC" w14:textId="77777777" w:rsidR="0099316A" w:rsidRPr="00E12E70" w:rsidRDefault="0099316A" w:rsidP="00DB4EEA">
      <w:pPr>
        <w:pStyle w:val="Textpoznmkypodiarou"/>
        <w:jc w:val="both"/>
      </w:pPr>
      <w:r>
        <w:rPr>
          <w:rStyle w:val="Odkaznapoznmkupodiarou"/>
          <w:rFonts w:eastAsiaTheme="majorEastAsia"/>
        </w:rPr>
        <w:footnoteRef/>
      </w:r>
      <w:r w:rsidRPr="006B3814">
        <w:t xml:space="preserve"> </w:t>
      </w:r>
      <w:r>
        <w:t>Podľa zvolenej štruktúry odboru implementácie projektov.</w:t>
      </w:r>
    </w:p>
  </w:footnote>
  <w:footnote w:id="13">
    <w:p w14:paraId="491A9B91" w14:textId="77777777" w:rsidR="0099316A" w:rsidRPr="00FD1721" w:rsidRDefault="0099316A">
      <w:pPr>
        <w:pStyle w:val="Textpoznmkypodiarou"/>
        <w:rPr>
          <w:sz w:val="18"/>
          <w:szCs w:val="18"/>
        </w:rPr>
      </w:pPr>
      <w:r w:rsidRPr="00FD1721">
        <w:rPr>
          <w:rStyle w:val="Odkaznapoznmkupodiarou"/>
          <w:sz w:val="18"/>
          <w:szCs w:val="18"/>
        </w:rPr>
        <w:footnoteRef/>
      </w:r>
      <w:r w:rsidRPr="00FD1721">
        <w:rPr>
          <w:sz w:val="18"/>
          <w:szCs w:val="18"/>
        </w:rPr>
        <w:t xml:space="preserve"> </w:t>
      </w:r>
      <w:proofErr w:type="spellStart"/>
      <w:r w:rsidRPr="00FD1721">
        <w:rPr>
          <w:sz w:val="18"/>
          <w:szCs w:val="18"/>
        </w:rPr>
        <w:t>Terms</w:t>
      </w:r>
      <w:proofErr w:type="spellEnd"/>
      <w:r w:rsidRPr="00FD1721">
        <w:rPr>
          <w:sz w:val="18"/>
          <w:szCs w:val="18"/>
        </w:rPr>
        <w:t xml:space="preserve"> of </w:t>
      </w:r>
      <w:proofErr w:type="spellStart"/>
      <w:r w:rsidRPr="00FD1721">
        <w:rPr>
          <w:sz w:val="18"/>
          <w:szCs w:val="18"/>
        </w:rPr>
        <w:t>reference</w:t>
      </w:r>
      <w:proofErr w:type="spellEnd"/>
      <w:r w:rsidRPr="00FD1721">
        <w:rPr>
          <w:sz w:val="18"/>
          <w:szCs w:val="18"/>
        </w:rPr>
        <w:t xml:space="preserve"> – zadávacie podmienky</w:t>
      </w:r>
    </w:p>
  </w:footnote>
  <w:footnote w:id="14">
    <w:p w14:paraId="1CCEF460" w14:textId="23316F54" w:rsidR="0099316A" w:rsidRPr="00FD1721" w:rsidRDefault="0099316A">
      <w:pPr>
        <w:pStyle w:val="Textpoznmkypodiarou"/>
        <w:rPr>
          <w:sz w:val="18"/>
          <w:szCs w:val="18"/>
        </w:rPr>
      </w:pPr>
      <w:r>
        <w:rPr>
          <w:rStyle w:val="Odkaznapoznmkupodiarou"/>
        </w:rPr>
        <w:footnoteRef/>
      </w:r>
      <w:r>
        <w:t xml:space="preserve"> Zákon č. 292/2014 Z. z. </w:t>
      </w:r>
      <w:r w:rsidRPr="0083202E">
        <w:t xml:space="preserve">o príspevku poskytovanom z európskych štrukturálnych a investičných fondov a o zmene a doplnení niektorých </w:t>
      </w:r>
      <w:r w:rsidRPr="00FD1721">
        <w:rPr>
          <w:sz w:val="18"/>
          <w:szCs w:val="18"/>
        </w:rPr>
        <w:t>zákonov</w:t>
      </w:r>
      <w:r>
        <w:rPr>
          <w:sz w:val="18"/>
          <w:szCs w:val="18"/>
        </w:rPr>
        <w:t xml:space="preserve"> v znení neskorších predpisov (ďalej v texte „z</w:t>
      </w:r>
      <w:r w:rsidRPr="00FD1721">
        <w:rPr>
          <w:sz w:val="18"/>
          <w:szCs w:val="18"/>
        </w:rPr>
        <w:t>ákon o</w:t>
      </w:r>
      <w:r>
        <w:rPr>
          <w:sz w:val="18"/>
          <w:szCs w:val="18"/>
        </w:rPr>
        <w:t> </w:t>
      </w:r>
      <w:r w:rsidRPr="00FD1721">
        <w:rPr>
          <w:sz w:val="18"/>
          <w:szCs w:val="18"/>
        </w:rPr>
        <w:t>EŠIF</w:t>
      </w:r>
      <w:r>
        <w:rPr>
          <w:sz w:val="18"/>
          <w:szCs w:val="18"/>
        </w:rPr>
        <w:t>“)</w:t>
      </w:r>
      <w:r w:rsidRPr="00FD1721">
        <w:rPr>
          <w:sz w:val="18"/>
          <w:szCs w:val="18"/>
        </w:rPr>
        <w:t xml:space="preserve"> </w:t>
      </w:r>
    </w:p>
  </w:footnote>
  <w:footnote w:id="15">
    <w:p w14:paraId="497BE6EA" w14:textId="7D2495CD" w:rsidR="0099316A" w:rsidRDefault="0099316A" w:rsidP="008E56BF">
      <w:pPr>
        <w:pStyle w:val="Textpoznmkypodiarou"/>
        <w:jc w:val="both"/>
      </w:pPr>
      <w:r>
        <w:rPr>
          <w:rStyle w:val="Odkaznapoznmkupodiarou"/>
        </w:rPr>
        <w:footnoteRef/>
      </w:r>
      <w:r>
        <w:t xml:space="preserve"> </w:t>
      </w:r>
      <w:r w:rsidRPr="00584E40">
        <w: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definovanej implementačnej štruktúry</w:t>
      </w:r>
      <w:r>
        <w:t>.</w:t>
      </w:r>
    </w:p>
  </w:footnote>
  <w:footnote w:id="16">
    <w:p w14:paraId="4A81D387" w14:textId="77777777" w:rsidR="0099316A" w:rsidRDefault="0099316A" w:rsidP="00FC6C10">
      <w:pPr>
        <w:pStyle w:val="Textpoznmkypodiarou"/>
        <w:jc w:val="both"/>
      </w:pPr>
      <w:r>
        <w:rPr>
          <w:rStyle w:val="Odkaznapoznmkupodiarou"/>
        </w:rPr>
        <w:footnoteRef/>
      </w:r>
      <w:r>
        <w:t xml:space="preserve"> </w:t>
      </w:r>
      <w:r w:rsidRPr="00CB5A14">
        <w:t>Metodický pokyn dáva možnosť platobnej jednotke</w:t>
      </w:r>
      <w:r>
        <w:t xml:space="preserve"> pri všetkých jej pracovných pozíciách</w:t>
      </w:r>
      <w:r w:rsidRPr="00CB5A14">
        <w:t xml:space="preserve"> rozhodnúť delegovanie uvedenej činnosti na danú pracovnú pozíciu pre konkrétnu finančnú operáciu.</w:t>
      </w:r>
    </w:p>
  </w:footnote>
  <w:footnote w:id="17">
    <w:p w14:paraId="23D54ACE" w14:textId="65E94D57" w:rsidR="0099316A" w:rsidRDefault="0099316A">
      <w:pPr>
        <w:pStyle w:val="Textpoznmkypodiarou"/>
      </w:pPr>
      <w:r w:rsidRPr="00937C88">
        <w:rPr>
          <w:rStyle w:val="Odkaznapoznmkupodiarou"/>
        </w:rPr>
        <w:footnoteRef/>
      </w:r>
      <w:r w:rsidRPr="00937C88">
        <w:t xml:space="preserve"> </w:t>
      </w:r>
      <w:r w:rsidRPr="00937C88">
        <w:rPr>
          <w:sz w:val="18"/>
          <w:szCs w:val="18"/>
        </w:rPr>
        <w:t xml:space="preserve">Momentálne platné rozhodnutie MŠVVaŠ SR č. 2090/2002-sekr. zo 16. 12. 2002 k sústave študijných odborov v znení neskorších rozhodnutí MŠVVaŠ SR </w:t>
      </w:r>
      <w:hyperlink r:id="rId2" w:history="1">
        <w:r w:rsidRPr="00937C88">
          <w:rPr>
            <w:rStyle w:val="Hypertextovprepojenie"/>
            <w:sz w:val="18"/>
            <w:szCs w:val="18"/>
          </w:rPr>
          <w:t>https://www.portalvs.sk/sk/studijne-odbory?from=menu1</w:t>
        </w:r>
      </w:hyperlink>
      <w:r w:rsidRPr="00937C88">
        <w:rPr>
          <w:sz w:val="18"/>
          <w:szCs w:val="18"/>
        </w:rPr>
        <w:t>.</w:t>
      </w:r>
      <w:r>
        <w:rPr>
          <w:bCs/>
          <w:lang w:eastAsia="en-US"/>
        </w:rPr>
        <w:t xml:space="preserve"> </w:t>
      </w:r>
    </w:p>
  </w:footnote>
  <w:footnote w:id="18">
    <w:p w14:paraId="7C9C5E4A" w14:textId="3530FC0B" w:rsidR="0099316A" w:rsidRPr="008E56BF" w:rsidRDefault="0099316A" w:rsidP="00B9474F">
      <w:pPr>
        <w:jc w:val="both"/>
        <w:rPr>
          <w:sz w:val="18"/>
          <w:szCs w:val="18"/>
        </w:rPr>
      </w:pPr>
      <w:r w:rsidRPr="008E56BF">
        <w:rPr>
          <w:sz w:val="18"/>
          <w:szCs w:val="18"/>
        </w:rPr>
        <w:t>(*)</w:t>
      </w:r>
      <w:r w:rsidRPr="008E56BF">
        <w:rPr>
          <w:sz w:val="18"/>
          <w:szCs w:val="18"/>
        </w:rPr>
        <w:footnoteRef/>
      </w:r>
      <w:r w:rsidRPr="008E56BF">
        <w:rPr>
          <w:sz w:val="18"/>
          <w:szCs w:val="18"/>
        </w:rPr>
        <w:t xml:space="preserve"> V súlade s § 38, odseku 2, písmena d) Zákona č. 55/2017 </w:t>
      </w:r>
      <w:r>
        <w:rPr>
          <w:sz w:val="18"/>
          <w:szCs w:val="18"/>
        </w:rPr>
        <w:t>Z</w:t>
      </w:r>
      <w:r w:rsidR="00CC7BE3">
        <w:rPr>
          <w:sz w:val="18"/>
          <w:szCs w:val="18"/>
        </w:rPr>
        <w:t xml:space="preserve"> </w:t>
      </w:r>
      <w:r>
        <w:rPr>
          <w:sz w:val="18"/>
          <w:szCs w:val="18"/>
        </w:rPr>
        <w:t xml:space="preserve">.z. </w:t>
      </w:r>
      <w:r w:rsidRPr="008E56BF">
        <w:rPr>
          <w:sz w:val="18"/>
          <w:szCs w:val="18"/>
        </w:rPr>
        <w:t>o štátnej službe a o zmene a doplnení niektorých zákonov si RO/SO interným služobným predpisom môže ustanoviť dĺžku odbornej praxe potrebnej na vykonávanie činnosti štandardizovanej pozície</w:t>
      </w:r>
    </w:p>
    <w:p w14:paraId="1FF77B6F" w14:textId="64D1EFA8" w:rsidR="0099316A" w:rsidRDefault="0099316A">
      <w:pPr>
        <w:pStyle w:val="Textpoznmkypodiarou"/>
      </w:pPr>
    </w:p>
  </w:footnote>
  <w:footnote w:id="19">
    <w:p w14:paraId="48A37390" w14:textId="2AFAB466" w:rsidR="0099316A" w:rsidRDefault="0099316A" w:rsidP="00752292">
      <w:pPr>
        <w:pStyle w:val="Textpoznmkypodiarou"/>
        <w:jc w:val="both"/>
      </w:pPr>
      <w:r>
        <w:rPr>
          <w:rStyle w:val="Odkaznapoznmkupodiarou"/>
        </w:rPr>
        <w:footnoteRef/>
      </w:r>
      <w:r>
        <w:t xml:space="preserve"> Uvedená pozícia sa riadi zákonom </w:t>
      </w:r>
      <w:r w:rsidRPr="00F148A0">
        <w:t xml:space="preserve">č. </w:t>
      </w:r>
      <w:r w:rsidRPr="000828A1">
        <w:t>553/2003 Z. z. o odmeňovaní niektorých zamestnancov pri výkone práce vo verejnom záujme a o zmene a doplnení niektorých zákonov</w:t>
      </w:r>
      <w:r>
        <w:t xml:space="preserve"> v znení neskorších predpisov a zákonom č. </w:t>
      </w:r>
      <w:r w:rsidRPr="00F148A0">
        <w:t>552/2003 Z. z.</w:t>
      </w:r>
      <w:r>
        <w:t xml:space="preserve"> </w:t>
      </w:r>
      <w:r w:rsidRPr="00DD236D">
        <w:t>o výkone práce vo verejnom záujme v znení neskorších predpisov</w:t>
      </w:r>
      <w:r>
        <w:t>.</w:t>
      </w:r>
    </w:p>
  </w:footnote>
  <w:footnote w:id="20">
    <w:p w14:paraId="41953407" w14:textId="77777777" w:rsidR="0099316A" w:rsidRPr="006B3814" w:rsidRDefault="0099316A" w:rsidP="00301908">
      <w:pPr>
        <w:pStyle w:val="Textpoznmkypodiarou"/>
      </w:pPr>
      <w:r>
        <w:rPr>
          <w:rStyle w:val="Odkaznapoznmkupodiarou"/>
        </w:rPr>
        <w:footnoteRef/>
      </w:r>
      <w:r w:rsidRPr="006B3814">
        <w:t xml:space="preserve"> </w:t>
      </w:r>
      <w:r w:rsidRPr="00750198">
        <w:t>Alebo francúzsky</w:t>
      </w:r>
      <w:r>
        <w:t xml:space="preserve"> jazyk</w:t>
      </w:r>
      <w:r w:rsidRPr="00750198">
        <w:t xml:space="preserve"> alebo nemecký jazyk na rovnakej jazykovej úrovni. </w:t>
      </w:r>
    </w:p>
  </w:footnote>
  <w:footnote w:id="21">
    <w:p w14:paraId="13F9CCC8" w14:textId="77777777" w:rsidR="0099316A" w:rsidRPr="006B3814" w:rsidRDefault="0099316A" w:rsidP="00301908">
      <w:pPr>
        <w:pStyle w:val="Textpoznmkypodiarou"/>
      </w:pPr>
      <w:r>
        <w:rPr>
          <w:rStyle w:val="Odkaznapoznmkupodiarou"/>
        </w:rPr>
        <w:footnoteRef/>
      </w:r>
      <w:r w:rsidRPr="006B3814">
        <w:t xml:space="preserve"> </w:t>
      </w:r>
      <w:r>
        <w:t xml:space="preserve">Alebo </w:t>
      </w:r>
      <w:r w:rsidRPr="00750198">
        <w:t>francúzsky</w:t>
      </w:r>
      <w:r>
        <w:t xml:space="preserve"> jazyk</w:t>
      </w:r>
      <w:r w:rsidRPr="00750198">
        <w:t xml:space="preserve"> alebo nemecký jazyk na rovnakej jazykovej úrovni. </w:t>
      </w:r>
      <w:r>
        <w:t xml:space="preserve"> </w:t>
      </w:r>
    </w:p>
  </w:footnote>
  <w:footnote w:id="22">
    <w:p w14:paraId="7131DF22" w14:textId="77777777" w:rsidR="0099316A" w:rsidRPr="00EF0B2F" w:rsidRDefault="0099316A" w:rsidP="00301908">
      <w:pPr>
        <w:pStyle w:val="Textpoznmkypodiarou"/>
      </w:pPr>
      <w:r>
        <w:rPr>
          <w:rStyle w:val="Odkaznapoznmkupodiarou"/>
        </w:rPr>
        <w:footnoteRef/>
      </w:r>
      <w:r w:rsidRPr="003D3C2E">
        <w:t xml:space="preserve"> </w:t>
      </w:r>
      <w:r w:rsidRPr="00750198">
        <w:t>Alebo francúzsky</w:t>
      </w:r>
      <w:r>
        <w:t xml:space="preserve"> jazyk</w:t>
      </w:r>
      <w:r w:rsidRPr="00750198">
        <w:t xml:space="preserve"> alebo nemecký jazyk na rovnakej jazykovej úrovni.</w:t>
      </w:r>
    </w:p>
  </w:footnote>
  <w:footnote w:id="23">
    <w:p w14:paraId="214A0A53" w14:textId="77777777" w:rsidR="0099316A" w:rsidRDefault="0099316A" w:rsidP="0030116F">
      <w:pPr>
        <w:pStyle w:val="Textpoznmkypodiarou"/>
        <w:jc w:val="both"/>
      </w:pPr>
      <w:r>
        <w:rPr>
          <w:rStyle w:val="Odkaznapoznmkupodiarou"/>
        </w:rPr>
        <w:footnoteRef/>
      </w:r>
      <w:r>
        <w:t xml:space="preserve"> Za zamestnanca  bez odbornej praxe sa považuje zamestnanec, ktorý vôbec nepracoval v oblasti implementácie EŠIF, resp. nemá požadovanú odbornú prax. </w:t>
      </w:r>
    </w:p>
  </w:footnote>
  <w:footnote w:id="24">
    <w:p w14:paraId="307AC614" w14:textId="77777777" w:rsidR="0099316A" w:rsidRPr="00B70759" w:rsidRDefault="0099316A" w:rsidP="009A3DFB">
      <w:pPr>
        <w:pStyle w:val="Textpoznmkypodiarou"/>
        <w:jc w:val="both"/>
      </w:pPr>
      <w:r>
        <w:rPr>
          <w:rStyle w:val="Odkaznapoznmkupodiarou"/>
        </w:rPr>
        <w:footnoteRef/>
      </w:r>
      <w:r w:rsidRPr="006B3814">
        <w:t xml:space="preserve"> </w:t>
      </w:r>
      <w:r>
        <w:t xml:space="preserve">Vypracovalo KPMG spol. </w:t>
      </w:r>
      <w:proofErr w:type="spellStart"/>
      <w:r>
        <w:t>s.r.o</w:t>
      </w:r>
      <w:proofErr w:type="spellEnd"/>
      <w:r>
        <w:t xml:space="preserve">. a </w:t>
      </w:r>
      <w:proofErr w:type="spellStart"/>
      <w:r>
        <w:t>Stengl</w:t>
      </w:r>
      <w:proofErr w:type="spellEnd"/>
      <w:r>
        <w:t xml:space="preserve">, </w:t>
      </w:r>
      <w:proofErr w:type="spellStart"/>
      <w:r>
        <w:t>a.s</w:t>
      </w:r>
      <w:proofErr w:type="spellEnd"/>
      <w:r>
        <w:t>. v roku 2014.</w:t>
      </w:r>
    </w:p>
  </w:footnote>
  <w:footnote w:id="25">
    <w:p w14:paraId="710DC262" w14:textId="77777777" w:rsidR="0099316A" w:rsidRPr="00D65631" w:rsidRDefault="0099316A" w:rsidP="00C3552E">
      <w:pPr>
        <w:pStyle w:val="Textpoznmkypodiarou"/>
        <w:jc w:val="both"/>
      </w:pPr>
      <w:r w:rsidRPr="009E6D04">
        <w:rPr>
          <w:rStyle w:val="Odkaznapoznmkupodiarou"/>
          <w:rFonts w:eastAsiaTheme="majorEastAsia"/>
        </w:rPr>
        <w:footnoteRef/>
      </w:r>
      <w:r w:rsidRPr="009E6D04">
        <w:t xml:space="preserve"> Možnosť výberu je zdôvodnená v texte nižšie.</w:t>
      </w:r>
    </w:p>
  </w:footnote>
  <w:footnote w:id="26">
    <w:p w14:paraId="37E710A1" w14:textId="77777777" w:rsidR="0099316A" w:rsidRPr="007217D6" w:rsidRDefault="0099316A" w:rsidP="00C3552E">
      <w:pPr>
        <w:pStyle w:val="Textpoznmkypodiarou"/>
        <w:jc w:val="both"/>
      </w:pPr>
      <w:r w:rsidRPr="009E6D04">
        <w:rPr>
          <w:rStyle w:val="Odkaznapoznmkupodiarou"/>
          <w:rFonts w:eastAsiaTheme="majorEastAsia"/>
        </w:rPr>
        <w:footnoteRef/>
      </w:r>
      <w:r w:rsidRPr="009E6D04">
        <w:t xml:space="preserve"> </w:t>
      </w:r>
      <w:r w:rsidRPr="00D65631">
        <w:t>Možnosť výberu je zdôvodnená v texte nižšie.</w:t>
      </w:r>
    </w:p>
  </w:footnote>
  <w:footnote w:id="27">
    <w:p w14:paraId="3675C109" w14:textId="77777777" w:rsidR="0099316A" w:rsidRDefault="0099316A" w:rsidP="00C3552E">
      <w:pPr>
        <w:pStyle w:val="Textpoznmkypodiarou"/>
      </w:pPr>
      <w:r>
        <w:rPr>
          <w:rStyle w:val="Odkaznapoznmkupodiarou"/>
        </w:rPr>
        <w:footnoteRef/>
      </w:r>
      <w:r>
        <w:t xml:space="preserve"> </w:t>
      </w:r>
      <w:r w:rsidRPr="00FA3938">
        <w:t>Ide</w:t>
      </w:r>
      <w:r w:rsidRPr="00FC6C10">
        <w:t xml:space="preserve"> </w:t>
      </w:r>
      <w:r>
        <w:t>primárne o štandardizované pracovné pozície.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3DCB" w14:textId="77777777" w:rsidR="0099316A" w:rsidRPr="00CF60E2" w:rsidRDefault="0099316A" w:rsidP="00536549">
    <w:pPr>
      <w:tabs>
        <w:tab w:val="center" w:pos="4536"/>
        <w:tab w:val="right" w:pos="9072"/>
      </w:tabs>
    </w:pPr>
    <w:r w:rsidRPr="00CF60E2">
      <w:rPr>
        <w:noProof/>
      </w:rPr>
      <mc:AlternateContent>
        <mc:Choice Requires="wps">
          <w:drawing>
            <wp:anchor distT="0" distB="0" distL="114300" distR="114300" simplePos="0" relativeHeight="251657728" behindDoc="0" locked="0" layoutInCell="1" allowOverlap="1" wp14:anchorId="3B35834F" wp14:editId="0EFB4D89">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033B42D" id="Rovná spojnica 3"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224439672"/>
      <w:date w:fullDate="2022-01-01T00:00:00Z">
        <w:dateFormat w:val="dd.MM.yyyy"/>
        <w:lid w:val="sk-SK"/>
        <w:storeMappedDataAs w:val="dateTime"/>
        <w:calendar w:val="gregorian"/>
      </w:date>
    </w:sdtPr>
    <w:sdtEndPr/>
    <w:sdtContent>
      <w:p w14:paraId="5E7E6631" w14:textId="1CB4F75C" w:rsidR="0099316A" w:rsidRDefault="0099316A" w:rsidP="00C01632">
        <w:pPr>
          <w:tabs>
            <w:tab w:val="center" w:pos="4536"/>
            <w:tab w:val="right" w:pos="9072"/>
          </w:tabs>
          <w:jc w:val="right"/>
          <w:rPr>
            <w:szCs w:val="20"/>
          </w:rPr>
        </w:pPr>
        <w:r>
          <w:rPr>
            <w:szCs w:val="20"/>
          </w:rPr>
          <w:t>01.01.2022</w:t>
        </w:r>
      </w:p>
    </w:sdtContent>
  </w:sdt>
  <w:p w14:paraId="322350A6" w14:textId="77777777" w:rsidR="0099316A" w:rsidRDefault="0099316A" w:rsidP="0090138A">
    <w:pP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1" w15:restartNumberingAfterBreak="0">
    <w:nsid w:val="02AD6666"/>
    <w:multiLevelType w:val="hybridMultilevel"/>
    <w:tmpl w:val="B8A87A3E"/>
    <w:lvl w:ilvl="0" w:tplc="290E86EA">
      <w:start w:val="1"/>
      <w:numFmt w:val="bullet"/>
      <w:pStyle w:val="Zoznamsodrkami"/>
      <w:lvlText w:val=""/>
      <w:lvlJc w:val="left"/>
      <w:pPr>
        <w:tabs>
          <w:tab w:val="num" w:pos="340"/>
        </w:tabs>
        <w:ind w:left="340" w:hanging="340"/>
      </w:pPr>
      <w:rPr>
        <w:rFonts w:ascii="Symbol" w:hAnsi="Symbol" w:hint="default"/>
        <w:b/>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1F7CB2"/>
    <w:multiLevelType w:val="hybridMultilevel"/>
    <w:tmpl w:val="C4E874E8"/>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82B085D"/>
    <w:multiLevelType w:val="hybridMultilevel"/>
    <w:tmpl w:val="BD7A85B4"/>
    <w:lvl w:ilvl="0" w:tplc="B8BECF10">
      <w:start w:val="1"/>
      <w:numFmt w:val="bullet"/>
      <w:lvlText w:val=""/>
      <w:lvlJc w:val="left"/>
      <w:pPr>
        <w:ind w:left="1069"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40C44"/>
    <w:multiLevelType w:val="hybridMultilevel"/>
    <w:tmpl w:val="8FF40568"/>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 w15:restartNumberingAfterBreak="0">
    <w:nsid w:val="0C3861C9"/>
    <w:multiLevelType w:val="hybridMultilevel"/>
    <w:tmpl w:val="E660B7F8"/>
    <w:lvl w:ilvl="0" w:tplc="F80EC74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8A219C"/>
    <w:multiLevelType w:val="hybridMultilevel"/>
    <w:tmpl w:val="49D87A4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F62514F"/>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FBD77D9"/>
    <w:multiLevelType w:val="hybridMultilevel"/>
    <w:tmpl w:val="53A4485C"/>
    <w:lvl w:ilvl="0" w:tplc="6E3C5DD0">
      <w:start w:val="1"/>
      <w:numFmt w:val="lowerLetter"/>
      <w:lvlText w:val="%1)"/>
      <w:lvlJc w:val="left"/>
      <w:pPr>
        <w:tabs>
          <w:tab w:val="num" w:pos="340"/>
        </w:tabs>
        <w:ind w:left="340" w:hanging="340"/>
      </w:pPr>
      <w:rPr>
        <w:rFonts w:hint="default"/>
        <w:b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42E09"/>
    <w:multiLevelType w:val="hybridMultilevel"/>
    <w:tmpl w:val="023631EC"/>
    <w:lvl w:ilvl="0" w:tplc="B10827B4">
      <w:start w:val="1"/>
      <w:numFmt w:val="decimal"/>
      <w:lvlText w:val="%1."/>
      <w:lvlJc w:val="left"/>
      <w:pPr>
        <w:ind w:left="360" w:hanging="360"/>
      </w:pPr>
      <w:rPr>
        <w:b w:val="0"/>
        <w:i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pStyle w:val="NessNadpis2"/>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1D5B6D07"/>
    <w:multiLevelType w:val="hybridMultilevel"/>
    <w:tmpl w:val="99E0C7B0"/>
    <w:lvl w:ilvl="0" w:tplc="5FA0F116">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6E6292"/>
    <w:multiLevelType w:val="hybridMultilevel"/>
    <w:tmpl w:val="989AEEAE"/>
    <w:lvl w:ilvl="0" w:tplc="0CC652BE">
      <w:start w:val="2"/>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3" w15:restartNumberingAfterBreak="0">
    <w:nsid w:val="2C3C2495"/>
    <w:multiLevelType w:val="multilevel"/>
    <w:tmpl w:val="619A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4A55B25"/>
    <w:multiLevelType w:val="hybridMultilevel"/>
    <w:tmpl w:val="A69E89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6602EA6"/>
    <w:multiLevelType w:val="hybridMultilevel"/>
    <w:tmpl w:val="4DD2D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427126"/>
    <w:multiLevelType w:val="hybridMultilevel"/>
    <w:tmpl w:val="2E0A8576"/>
    <w:lvl w:ilvl="0" w:tplc="6F9AE8E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9A3164"/>
    <w:multiLevelType w:val="multilevel"/>
    <w:tmpl w:val="3E54B0E4"/>
    <w:lvl w:ilvl="0">
      <w:start w:val="1"/>
      <w:numFmt w:val="decimal"/>
      <w:pStyle w:val="MPCKO1"/>
      <w:lvlText w:val="%1"/>
      <w:lvlJc w:val="left"/>
      <w:pPr>
        <w:ind w:left="574" w:hanging="432"/>
      </w:pPr>
      <w:rPr>
        <w:rFonts w:ascii="Times New Roman" w:hAnsi="Times New Roman" w:hint="default"/>
        <w:b/>
        <w:i w:val="0"/>
        <w:sz w:val="36"/>
      </w:rPr>
    </w:lvl>
    <w:lvl w:ilvl="1">
      <w:start w:val="1"/>
      <w:numFmt w:val="decimal"/>
      <w:pStyle w:val="MPCKO2"/>
      <w:lvlText w:val="%1.%2"/>
      <w:lvlJc w:val="left"/>
      <w:pPr>
        <w:ind w:left="5113" w:hanging="576"/>
      </w:pPr>
      <w:rPr>
        <w:rFonts w:ascii="Times New Roman" w:hAnsi="Times New Roman" w:hint="default"/>
      </w:rPr>
    </w:lvl>
    <w:lvl w:ilvl="2">
      <w:start w:val="1"/>
      <w:numFmt w:val="decimal"/>
      <w:pStyle w:val="MPCKO3"/>
      <w:lvlText w:val="%1.%2.%3"/>
      <w:lvlJc w:val="left"/>
      <w:pPr>
        <w:ind w:left="720" w:hanging="720"/>
      </w:pPr>
      <w:rPr>
        <w:rFonts w:ascii="Times New Roman" w:hAnsi="Times New Roman" w:hint="default"/>
      </w:rPr>
    </w:lvl>
    <w:lvl w:ilvl="3">
      <w:start w:val="1"/>
      <w:numFmt w:val="decimal"/>
      <w:pStyle w:val="MPCKO4"/>
      <w:lvlText w:val="%1.%2.%3.%4"/>
      <w:lvlJc w:val="left"/>
      <w:pPr>
        <w:ind w:left="864" w:hanging="864"/>
      </w:pPr>
      <w:rPr>
        <w:rFonts w:ascii="Times New Roman" w:hAnsi="Times New Roman" w:hint="default"/>
      </w:rPr>
    </w:lvl>
    <w:lvl w:ilvl="4">
      <w:start w:val="1"/>
      <w:numFmt w:val="decimal"/>
      <w:pStyle w:val="Nadpis5"/>
      <w:lvlText w:val="%1.%2.%3.%4.%5"/>
      <w:lvlJc w:val="left"/>
      <w:pPr>
        <w:ind w:left="171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8" w15:restartNumberingAfterBreak="0">
    <w:nsid w:val="3CEC6ECB"/>
    <w:multiLevelType w:val="hybridMultilevel"/>
    <w:tmpl w:val="5CD6F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6D6B1B"/>
    <w:multiLevelType w:val="hybridMultilevel"/>
    <w:tmpl w:val="511AC2E2"/>
    <w:lvl w:ilvl="0" w:tplc="D93EAF3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945387"/>
    <w:multiLevelType w:val="hybridMultilevel"/>
    <w:tmpl w:val="590208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0037535"/>
    <w:multiLevelType w:val="hybridMultilevel"/>
    <w:tmpl w:val="A0880668"/>
    <w:lvl w:ilvl="0" w:tplc="6584F910">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2" w15:restartNumberingAfterBreak="0">
    <w:nsid w:val="41686DD4"/>
    <w:multiLevelType w:val="hybridMultilevel"/>
    <w:tmpl w:val="400C7472"/>
    <w:lvl w:ilvl="0" w:tplc="041B0001">
      <w:start w:val="1"/>
      <w:numFmt w:val="bullet"/>
      <w:lvlText w:val=""/>
      <w:lvlJc w:val="left"/>
      <w:pPr>
        <w:ind w:left="360" w:hanging="360"/>
      </w:pPr>
      <w:rPr>
        <w:rFonts w:ascii="Symbol" w:hAnsi="Symbol" w:hint="default"/>
      </w:rPr>
    </w:lvl>
    <w:lvl w:ilvl="1" w:tplc="041B0019" w:tentative="1">
      <w:start w:val="1"/>
      <w:numFmt w:val="bullet"/>
      <w:lvlText w:val="o"/>
      <w:lvlJc w:val="left"/>
      <w:pPr>
        <w:ind w:left="1080" w:hanging="360"/>
      </w:pPr>
      <w:rPr>
        <w:rFonts w:ascii="Courier New" w:hAnsi="Courier New" w:cs="Courier New" w:hint="default"/>
      </w:rPr>
    </w:lvl>
    <w:lvl w:ilvl="2" w:tplc="041B001B" w:tentative="1">
      <w:start w:val="1"/>
      <w:numFmt w:val="bullet"/>
      <w:lvlText w:val=""/>
      <w:lvlJc w:val="left"/>
      <w:pPr>
        <w:ind w:left="1800" w:hanging="360"/>
      </w:pPr>
      <w:rPr>
        <w:rFonts w:ascii="Wingdings" w:hAnsi="Wingdings" w:hint="default"/>
      </w:rPr>
    </w:lvl>
    <w:lvl w:ilvl="3" w:tplc="041B000F" w:tentative="1">
      <w:start w:val="1"/>
      <w:numFmt w:val="bullet"/>
      <w:lvlText w:val=""/>
      <w:lvlJc w:val="left"/>
      <w:pPr>
        <w:ind w:left="2520" w:hanging="360"/>
      </w:pPr>
      <w:rPr>
        <w:rFonts w:ascii="Symbol" w:hAnsi="Symbol" w:hint="default"/>
      </w:rPr>
    </w:lvl>
    <w:lvl w:ilvl="4" w:tplc="041B0019" w:tentative="1">
      <w:start w:val="1"/>
      <w:numFmt w:val="bullet"/>
      <w:lvlText w:val="o"/>
      <w:lvlJc w:val="left"/>
      <w:pPr>
        <w:ind w:left="3240" w:hanging="360"/>
      </w:pPr>
      <w:rPr>
        <w:rFonts w:ascii="Courier New" w:hAnsi="Courier New" w:cs="Courier New" w:hint="default"/>
      </w:rPr>
    </w:lvl>
    <w:lvl w:ilvl="5" w:tplc="041B001B" w:tentative="1">
      <w:start w:val="1"/>
      <w:numFmt w:val="bullet"/>
      <w:lvlText w:val=""/>
      <w:lvlJc w:val="left"/>
      <w:pPr>
        <w:ind w:left="3960" w:hanging="360"/>
      </w:pPr>
      <w:rPr>
        <w:rFonts w:ascii="Wingdings" w:hAnsi="Wingdings" w:hint="default"/>
      </w:rPr>
    </w:lvl>
    <w:lvl w:ilvl="6" w:tplc="041B000F" w:tentative="1">
      <w:start w:val="1"/>
      <w:numFmt w:val="bullet"/>
      <w:lvlText w:val=""/>
      <w:lvlJc w:val="left"/>
      <w:pPr>
        <w:ind w:left="4680" w:hanging="360"/>
      </w:pPr>
      <w:rPr>
        <w:rFonts w:ascii="Symbol" w:hAnsi="Symbol" w:hint="default"/>
      </w:rPr>
    </w:lvl>
    <w:lvl w:ilvl="7" w:tplc="041B0019" w:tentative="1">
      <w:start w:val="1"/>
      <w:numFmt w:val="bullet"/>
      <w:lvlText w:val="o"/>
      <w:lvlJc w:val="left"/>
      <w:pPr>
        <w:ind w:left="5400" w:hanging="360"/>
      </w:pPr>
      <w:rPr>
        <w:rFonts w:ascii="Courier New" w:hAnsi="Courier New" w:cs="Courier New" w:hint="default"/>
      </w:rPr>
    </w:lvl>
    <w:lvl w:ilvl="8" w:tplc="041B001B" w:tentative="1">
      <w:start w:val="1"/>
      <w:numFmt w:val="bullet"/>
      <w:lvlText w:val=""/>
      <w:lvlJc w:val="left"/>
      <w:pPr>
        <w:ind w:left="6120" w:hanging="360"/>
      </w:pPr>
      <w:rPr>
        <w:rFonts w:ascii="Wingdings" w:hAnsi="Wingdings" w:hint="default"/>
      </w:rPr>
    </w:lvl>
  </w:abstractNum>
  <w:abstractNum w:abstractNumId="23" w15:restartNumberingAfterBreak="0">
    <w:nsid w:val="430268DF"/>
    <w:multiLevelType w:val="hybridMultilevel"/>
    <w:tmpl w:val="C1F2DAF0"/>
    <w:lvl w:ilvl="0" w:tplc="4D5AF280">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3C64B86"/>
    <w:multiLevelType w:val="hybridMultilevel"/>
    <w:tmpl w:val="4AF88D6A"/>
    <w:lvl w:ilvl="0" w:tplc="041B0001">
      <w:start w:val="1"/>
      <w:numFmt w:val="bullet"/>
      <w:lvlText w:val=""/>
      <w:lvlJc w:val="left"/>
      <w:pPr>
        <w:ind w:left="2424" w:hanging="360"/>
      </w:pPr>
      <w:rPr>
        <w:rFonts w:ascii="Symbol" w:hAnsi="Symbol" w:hint="default"/>
      </w:rPr>
    </w:lvl>
    <w:lvl w:ilvl="1" w:tplc="041B0003">
      <w:start w:val="1"/>
      <w:numFmt w:val="bullet"/>
      <w:lvlText w:val="o"/>
      <w:lvlJc w:val="left"/>
      <w:pPr>
        <w:ind w:left="3144" w:hanging="360"/>
      </w:pPr>
      <w:rPr>
        <w:rFonts w:ascii="Courier New" w:hAnsi="Courier New" w:cs="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cs="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cs="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5" w15:restartNumberingAfterBreak="0">
    <w:nsid w:val="44164DC9"/>
    <w:multiLevelType w:val="hybridMultilevel"/>
    <w:tmpl w:val="D0E811C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6"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9FC04F8"/>
    <w:multiLevelType w:val="hybridMultilevel"/>
    <w:tmpl w:val="C1765A7C"/>
    <w:lvl w:ilvl="0" w:tplc="E6A604F8">
      <w:start w:val="1"/>
      <w:numFmt w:val="decimal"/>
      <w:lvlText w:val="%1"/>
      <w:lvlJc w:val="righ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4A513D95"/>
    <w:multiLevelType w:val="hybridMultilevel"/>
    <w:tmpl w:val="F09C2DD4"/>
    <w:lvl w:ilvl="0" w:tplc="A56820A6">
      <w:start w:val="5"/>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4A573D3B"/>
    <w:multiLevelType w:val="hybridMultilevel"/>
    <w:tmpl w:val="F7EA87DC"/>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0" w15:restartNumberingAfterBreak="0">
    <w:nsid w:val="4B170622"/>
    <w:multiLevelType w:val="hybridMultilevel"/>
    <w:tmpl w:val="F670D50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B7641F9"/>
    <w:multiLevelType w:val="hybridMultilevel"/>
    <w:tmpl w:val="618A67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DCE1F1F"/>
    <w:multiLevelType w:val="hybridMultilevel"/>
    <w:tmpl w:val="1F74F6A0"/>
    <w:lvl w:ilvl="0" w:tplc="72E4F7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FAE1482"/>
    <w:multiLevelType w:val="hybridMultilevel"/>
    <w:tmpl w:val="7CCC17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7A7CF3"/>
    <w:multiLevelType w:val="hybridMultilevel"/>
    <w:tmpl w:val="B9FA1D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15:restartNumberingAfterBreak="0">
    <w:nsid w:val="53D96E41"/>
    <w:multiLevelType w:val="hybridMultilevel"/>
    <w:tmpl w:val="067C2488"/>
    <w:lvl w:ilvl="0" w:tplc="041B0017">
      <w:start w:val="1"/>
      <w:numFmt w:val="lowerLetter"/>
      <w:lvlText w:val="%1)"/>
      <w:lvlJc w:val="left"/>
      <w:pPr>
        <w:ind w:left="783" w:hanging="360"/>
      </w:pPr>
    </w:lvl>
    <w:lvl w:ilvl="1" w:tplc="041B0019" w:tentative="1">
      <w:start w:val="1"/>
      <w:numFmt w:val="lowerLetter"/>
      <w:lvlText w:val="%2."/>
      <w:lvlJc w:val="left"/>
      <w:pPr>
        <w:ind w:left="1503" w:hanging="360"/>
      </w:pPr>
    </w:lvl>
    <w:lvl w:ilvl="2" w:tplc="041B001B" w:tentative="1">
      <w:start w:val="1"/>
      <w:numFmt w:val="lowerRoman"/>
      <w:lvlText w:val="%3."/>
      <w:lvlJc w:val="right"/>
      <w:pPr>
        <w:ind w:left="2223" w:hanging="180"/>
      </w:pPr>
    </w:lvl>
    <w:lvl w:ilvl="3" w:tplc="041B000F" w:tentative="1">
      <w:start w:val="1"/>
      <w:numFmt w:val="decimal"/>
      <w:lvlText w:val="%4."/>
      <w:lvlJc w:val="left"/>
      <w:pPr>
        <w:ind w:left="2943" w:hanging="360"/>
      </w:pPr>
    </w:lvl>
    <w:lvl w:ilvl="4" w:tplc="041B0019" w:tentative="1">
      <w:start w:val="1"/>
      <w:numFmt w:val="lowerLetter"/>
      <w:lvlText w:val="%5."/>
      <w:lvlJc w:val="left"/>
      <w:pPr>
        <w:ind w:left="3663" w:hanging="360"/>
      </w:pPr>
    </w:lvl>
    <w:lvl w:ilvl="5" w:tplc="041B001B" w:tentative="1">
      <w:start w:val="1"/>
      <w:numFmt w:val="lowerRoman"/>
      <w:lvlText w:val="%6."/>
      <w:lvlJc w:val="right"/>
      <w:pPr>
        <w:ind w:left="4383" w:hanging="180"/>
      </w:pPr>
    </w:lvl>
    <w:lvl w:ilvl="6" w:tplc="041B000F" w:tentative="1">
      <w:start w:val="1"/>
      <w:numFmt w:val="decimal"/>
      <w:lvlText w:val="%7."/>
      <w:lvlJc w:val="left"/>
      <w:pPr>
        <w:ind w:left="5103" w:hanging="360"/>
      </w:pPr>
    </w:lvl>
    <w:lvl w:ilvl="7" w:tplc="041B0019" w:tentative="1">
      <w:start w:val="1"/>
      <w:numFmt w:val="lowerLetter"/>
      <w:lvlText w:val="%8."/>
      <w:lvlJc w:val="left"/>
      <w:pPr>
        <w:ind w:left="5823" w:hanging="360"/>
      </w:pPr>
    </w:lvl>
    <w:lvl w:ilvl="8" w:tplc="041B001B" w:tentative="1">
      <w:start w:val="1"/>
      <w:numFmt w:val="lowerRoman"/>
      <w:lvlText w:val="%9."/>
      <w:lvlJc w:val="right"/>
      <w:pPr>
        <w:ind w:left="6543" w:hanging="180"/>
      </w:pPr>
    </w:lvl>
  </w:abstractNum>
  <w:abstractNum w:abstractNumId="36" w15:restartNumberingAfterBreak="0">
    <w:nsid w:val="5493559D"/>
    <w:multiLevelType w:val="hybridMultilevel"/>
    <w:tmpl w:val="528AD8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5556D3E"/>
    <w:multiLevelType w:val="hybridMultilevel"/>
    <w:tmpl w:val="26FE31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5B190FEB"/>
    <w:multiLevelType w:val="hybridMultilevel"/>
    <w:tmpl w:val="C7C8B9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F159F0"/>
    <w:multiLevelType w:val="hybridMultilevel"/>
    <w:tmpl w:val="3A067A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1B244C2"/>
    <w:multiLevelType w:val="hybridMultilevel"/>
    <w:tmpl w:val="F8EAEB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E722C6"/>
    <w:multiLevelType w:val="hybridMultilevel"/>
    <w:tmpl w:val="EEFE13DA"/>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7840C5F"/>
    <w:multiLevelType w:val="hybridMultilevel"/>
    <w:tmpl w:val="8D8237AA"/>
    <w:lvl w:ilvl="0" w:tplc="35B6F3E8">
      <w:start w:val="1"/>
      <w:numFmt w:val="lowerLetter"/>
      <w:lvlText w:val="%1)"/>
      <w:lvlJc w:val="left"/>
      <w:pPr>
        <w:tabs>
          <w:tab w:val="num" w:pos="340"/>
        </w:tabs>
        <w:ind w:left="340" w:hanging="340"/>
      </w:pPr>
      <w:rPr>
        <w:rFont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CD6B31"/>
    <w:multiLevelType w:val="hybridMultilevel"/>
    <w:tmpl w:val="07F6D6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BC35732"/>
    <w:multiLevelType w:val="hybridMultilevel"/>
    <w:tmpl w:val="B0205946"/>
    <w:lvl w:ilvl="0" w:tplc="041B0001">
      <w:start w:val="1"/>
      <w:numFmt w:val="bullet"/>
      <w:lvlText w:val=""/>
      <w:lvlJc w:val="left"/>
      <w:pPr>
        <w:ind w:left="393"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5" w15:restartNumberingAfterBreak="0">
    <w:nsid w:val="6BD2304F"/>
    <w:multiLevelType w:val="multilevel"/>
    <w:tmpl w:val="6C269050"/>
    <w:lvl w:ilvl="0">
      <w:start w:val="1"/>
      <w:numFmt w:val="decimal"/>
      <w:pStyle w:val="SRKNorm"/>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47"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48" w15:restartNumberingAfterBreak="0">
    <w:nsid w:val="70DD0DAE"/>
    <w:multiLevelType w:val="hybridMultilevel"/>
    <w:tmpl w:val="F146CA52"/>
    <w:lvl w:ilvl="0" w:tplc="82662014">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9" w15:restartNumberingAfterBreak="0">
    <w:nsid w:val="718F3FD0"/>
    <w:multiLevelType w:val="hybridMultilevel"/>
    <w:tmpl w:val="85C2FB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4BC1EAB"/>
    <w:multiLevelType w:val="hybridMultilevel"/>
    <w:tmpl w:val="956A6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2" w15:restartNumberingAfterBreak="0">
    <w:nsid w:val="786D4425"/>
    <w:multiLevelType w:val="hybridMultilevel"/>
    <w:tmpl w:val="1B7E07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D7E2AEC"/>
    <w:multiLevelType w:val="hybridMultilevel"/>
    <w:tmpl w:val="28409F0A"/>
    <w:lvl w:ilvl="0" w:tplc="A2E8218A">
      <w:start w:val="10"/>
      <w:numFmt w:val="decimal"/>
      <w:lvlText w:val="%1"/>
      <w:lvlJc w:val="left"/>
      <w:pPr>
        <w:ind w:left="720" w:hanging="360"/>
      </w:pPr>
      <w:rPr>
        <w:rFonts w:ascii="Times New Roman" w:eastAsia="Times New Roman" w:hAnsi="Times New Roman" w:cs="Times New Roman" w:hint="default"/>
        <w:color w:val="0000FF" w:themeColor="hyperlink"/>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E097763"/>
    <w:multiLevelType w:val="hybridMultilevel"/>
    <w:tmpl w:val="4104C78C"/>
    <w:lvl w:ilvl="0" w:tplc="041B000F">
      <w:start w:val="2"/>
      <w:numFmt w:val="decimal"/>
      <w:lvlText w:val="%1."/>
      <w:lvlJc w:val="left"/>
      <w:pPr>
        <w:ind w:left="426" w:hanging="360"/>
      </w:pPr>
      <w:rPr>
        <w:rFonts w:hint="default"/>
      </w:rPr>
    </w:lvl>
    <w:lvl w:ilvl="1" w:tplc="041B0019" w:tentative="1">
      <w:start w:val="1"/>
      <w:numFmt w:val="lowerLetter"/>
      <w:lvlText w:val="%2."/>
      <w:lvlJc w:val="left"/>
      <w:pPr>
        <w:ind w:left="1146" w:hanging="360"/>
      </w:pPr>
    </w:lvl>
    <w:lvl w:ilvl="2" w:tplc="041B001B" w:tentative="1">
      <w:start w:val="1"/>
      <w:numFmt w:val="lowerRoman"/>
      <w:lvlText w:val="%3."/>
      <w:lvlJc w:val="right"/>
      <w:pPr>
        <w:ind w:left="1866" w:hanging="180"/>
      </w:pPr>
    </w:lvl>
    <w:lvl w:ilvl="3" w:tplc="041B000F" w:tentative="1">
      <w:start w:val="1"/>
      <w:numFmt w:val="decimal"/>
      <w:lvlText w:val="%4."/>
      <w:lvlJc w:val="left"/>
      <w:pPr>
        <w:ind w:left="2586" w:hanging="360"/>
      </w:pPr>
    </w:lvl>
    <w:lvl w:ilvl="4" w:tplc="041B0019" w:tentative="1">
      <w:start w:val="1"/>
      <w:numFmt w:val="lowerLetter"/>
      <w:lvlText w:val="%5."/>
      <w:lvlJc w:val="left"/>
      <w:pPr>
        <w:ind w:left="3306" w:hanging="360"/>
      </w:pPr>
    </w:lvl>
    <w:lvl w:ilvl="5" w:tplc="041B001B" w:tentative="1">
      <w:start w:val="1"/>
      <w:numFmt w:val="lowerRoman"/>
      <w:lvlText w:val="%6."/>
      <w:lvlJc w:val="right"/>
      <w:pPr>
        <w:ind w:left="4026" w:hanging="180"/>
      </w:pPr>
    </w:lvl>
    <w:lvl w:ilvl="6" w:tplc="041B000F" w:tentative="1">
      <w:start w:val="1"/>
      <w:numFmt w:val="decimal"/>
      <w:lvlText w:val="%7."/>
      <w:lvlJc w:val="left"/>
      <w:pPr>
        <w:ind w:left="4746" w:hanging="360"/>
      </w:pPr>
    </w:lvl>
    <w:lvl w:ilvl="7" w:tplc="041B0019" w:tentative="1">
      <w:start w:val="1"/>
      <w:numFmt w:val="lowerLetter"/>
      <w:lvlText w:val="%8."/>
      <w:lvlJc w:val="left"/>
      <w:pPr>
        <w:ind w:left="5466" w:hanging="360"/>
      </w:pPr>
    </w:lvl>
    <w:lvl w:ilvl="8" w:tplc="041B001B" w:tentative="1">
      <w:start w:val="1"/>
      <w:numFmt w:val="lowerRoman"/>
      <w:lvlText w:val="%9."/>
      <w:lvlJc w:val="right"/>
      <w:pPr>
        <w:ind w:left="6186" w:hanging="180"/>
      </w:pPr>
    </w:lvl>
  </w:abstractNum>
  <w:num w:numId="1">
    <w:abstractNumId w:val="45"/>
  </w:num>
  <w:num w:numId="2">
    <w:abstractNumId w:val="17"/>
  </w:num>
  <w:num w:numId="3">
    <w:abstractNumId w:val="46"/>
  </w:num>
  <w:num w:numId="4">
    <w:abstractNumId w:val="1"/>
  </w:num>
  <w:num w:numId="5">
    <w:abstractNumId w:val="0"/>
  </w:num>
  <w:num w:numId="6">
    <w:abstractNumId w:val="51"/>
  </w:num>
  <w:num w:numId="7">
    <w:abstractNumId w:val="15"/>
  </w:num>
  <w:num w:numId="8">
    <w:abstractNumId w:val="18"/>
  </w:num>
  <w:num w:numId="9">
    <w:abstractNumId w:val="3"/>
  </w:num>
  <w:num w:numId="10">
    <w:abstractNumId w:val="39"/>
  </w:num>
  <w:num w:numId="11">
    <w:abstractNumId w:val="9"/>
  </w:num>
  <w:num w:numId="12">
    <w:abstractNumId w:val="8"/>
  </w:num>
  <w:num w:numId="13">
    <w:abstractNumId w:val="42"/>
  </w:num>
  <w:num w:numId="14">
    <w:abstractNumId w:val="14"/>
  </w:num>
  <w:num w:numId="15">
    <w:abstractNumId w:val="20"/>
  </w:num>
  <w:num w:numId="16">
    <w:abstractNumId w:val="31"/>
  </w:num>
  <w:num w:numId="17">
    <w:abstractNumId w:val="36"/>
  </w:num>
  <w:num w:numId="18">
    <w:abstractNumId w:val="22"/>
  </w:num>
  <w:num w:numId="19">
    <w:abstractNumId w:val="44"/>
  </w:num>
  <w:num w:numId="20">
    <w:abstractNumId w:val="26"/>
  </w:num>
  <w:num w:numId="21">
    <w:abstractNumId w:val="4"/>
  </w:num>
  <w:num w:numId="22">
    <w:abstractNumId w:val="48"/>
  </w:num>
  <w:num w:numId="23">
    <w:abstractNumId w:val="10"/>
  </w:num>
  <w:num w:numId="24">
    <w:abstractNumId w:val="34"/>
  </w:num>
  <w:num w:numId="25">
    <w:abstractNumId w:val="6"/>
  </w:num>
  <w:num w:numId="26">
    <w:abstractNumId w:val="37"/>
  </w:num>
  <w:num w:numId="27">
    <w:abstractNumId w:val="2"/>
  </w:num>
  <w:num w:numId="28">
    <w:abstractNumId w:val="24"/>
  </w:num>
  <w:num w:numId="29">
    <w:abstractNumId w:val="25"/>
  </w:num>
  <w:num w:numId="30">
    <w:abstractNumId w:val="7"/>
  </w:num>
  <w:num w:numId="31">
    <w:abstractNumId w:val="30"/>
  </w:num>
  <w:num w:numId="32">
    <w:abstractNumId w:val="13"/>
  </w:num>
  <w:num w:numId="33">
    <w:abstractNumId w:val="52"/>
  </w:num>
  <w:num w:numId="34">
    <w:abstractNumId w:val="50"/>
  </w:num>
  <w:num w:numId="35">
    <w:abstractNumId w:val="47"/>
  </w:num>
  <w:num w:numId="36">
    <w:abstractNumId w:val="43"/>
  </w:num>
  <w:num w:numId="37">
    <w:abstractNumId w:val="41"/>
  </w:num>
  <w:num w:numId="38">
    <w:abstractNumId w:val="53"/>
  </w:num>
  <w:num w:numId="39">
    <w:abstractNumId w:val="49"/>
  </w:num>
  <w:num w:numId="40">
    <w:abstractNumId w:val="55"/>
  </w:num>
  <w:num w:numId="41">
    <w:abstractNumId w:val="29"/>
  </w:num>
  <w:num w:numId="42">
    <w:abstractNumId w:val="38"/>
  </w:num>
  <w:num w:numId="43">
    <w:abstractNumId w:val="28"/>
  </w:num>
  <w:num w:numId="44">
    <w:abstractNumId w:val="23"/>
  </w:num>
  <w:num w:numId="45">
    <w:abstractNumId w:val="40"/>
  </w:num>
  <w:num w:numId="46">
    <w:abstractNumId w:val="35"/>
  </w:num>
  <w:num w:numId="47">
    <w:abstractNumId w:val="54"/>
  </w:num>
  <w:num w:numId="48">
    <w:abstractNumId w:val="33"/>
  </w:num>
  <w:num w:numId="49">
    <w:abstractNumId w:val="21"/>
  </w:num>
  <w:num w:numId="50">
    <w:abstractNumId w:val="12"/>
  </w:num>
  <w:num w:numId="51">
    <w:abstractNumId w:val="5"/>
  </w:num>
  <w:num w:numId="52">
    <w:abstractNumId w:val="32"/>
  </w:num>
  <w:num w:numId="53">
    <w:abstractNumId w:val="19"/>
  </w:num>
  <w:num w:numId="54">
    <w:abstractNumId w:val="11"/>
  </w:num>
  <w:num w:numId="55">
    <w:abstractNumId w:val="16"/>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proofState w:spelling="clean" w:grammar="clean"/>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568"/>
    <w:rsid w:val="000031EA"/>
    <w:rsid w:val="00003243"/>
    <w:rsid w:val="00003453"/>
    <w:rsid w:val="00003F46"/>
    <w:rsid w:val="00004BD1"/>
    <w:rsid w:val="00005742"/>
    <w:rsid w:val="00006358"/>
    <w:rsid w:val="00007796"/>
    <w:rsid w:val="00010737"/>
    <w:rsid w:val="00010C32"/>
    <w:rsid w:val="0001610E"/>
    <w:rsid w:val="0001672C"/>
    <w:rsid w:val="00016CE5"/>
    <w:rsid w:val="00017518"/>
    <w:rsid w:val="00020246"/>
    <w:rsid w:val="00020A77"/>
    <w:rsid w:val="00020A7A"/>
    <w:rsid w:val="00021D8E"/>
    <w:rsid w:val="000249FC"/>
    <w:rsid w:val="00024D4D"/>
    <w:rsid w:val="00026422"/>
    <w:rsid w:val="00030059"/>
    <w:rsid w:val="000306C7"/>
    <w:rsid w:val="00030B41"/>
    <w:rsid w:val="00031EB6"/>
    <w:rsid w:val="00034C16"/>
    <w:rsid w:val="0003792C"/>
    <w:rsid w:val="0004031A"/>
    <w:rsid w:val="00041538"/>
    <w:rsid w:val="00041C1A"/>
    <w:rsid w:val="00041C4F"/>
    <w:rsid w:val="00041EA3"/>
    <w:rsid w:val="0004217B"/>
    <w:rsid w:val="00045E39"/>
    <w:rsid w:val="00047E9E"/>
    <w:rsid w:val="00050728"/>
    <w:rsid w:val="00050DF5"/>
    <w:rsid w:val="00052BFD"/>
    <w:rsid w:val="00052C58"/>
    <w:rsid w:val="00055B2C"/>
    <w:rsid w:val="00057A3A"/>
    <w:rsid w:val="000600FC"/>
    <w:rsid w:val="00062654"/>
    <w:rsid w:val="0006372B"/>
    <w:rsid w:val="0006543D"/>
    <w:rsid w:val="0006610A"/>
    <w:rsid w:val="000667B3"/>
    <w:rsid w:val="00066955"/>
    <w:rsid w:val="00066999"/>
    <w:rsid w:val="00066D4A"/>
    <w:rsid w:val="00067BA7"/>
    <w:rsid w:val="00070691"/>
    <w:rsid w:val="00070712"/>
    <w:rsid w:val="00070756"/>
    <w:rsid w:val="00070C64"/>
    <w:rsid w:val="00071088"/>
    <w:rsid w:val="00072D89"/>
    <w:rsid w:val="00073733"/>
    <w:rsid w:val="00073EB4"/>
    <w:rsid w:val="000742FE"/>
    <w:rsid w:val="00074575"/>
    <w:rsid w:val="0007490B"/>
    <w:rsid w:val="00074FD1"/>
    <w:rsid w:val="000763AF"/>
    <w:rsid w:val="00077C29"/>
    <w:rsid w:val="000828A1"/>
    <w:rsid w:val="00082A1C"/>
    <w:rsid w:val="0008444C"/>
    <w:rsid w:val="00084B6C"/>
    <w:rsid w:val="0008649E"/>
    <w:rsid w:val="00086A6F"/>
    <w:rsid w:val="00090422"/>
    <w:rsid w:val="00090BAC"/>
    <w:rsid w:val="00093F70"/>
    <w:rsid w:val="00096128"/>
    <w:rsid w:val="000972DC"/>
    <w:rsid w:val="000975C3"/>
    <w:rsid w:val="000A1461"/>
    <w:rsid w:val="000A2B24"/>
    <w:rsid w:val="000A3BAE"/>
    <w:rsid w:val="000A3DA7"/>
    <w:rsid w:val="000A57CD"/>
    <w:rsid w:val="000A5AF7"/>
    <w:rsid w:val="000A670D"/>
    <w:rsid w:val="000B0C54"/>
    <w:rsid w:val="000B168D"/>
    <w:rsid w:val="000B270E"/>
    <w:rsid w:val="000B2D28"/>
    <w:rsid w:val="000B326D"/>
    <w:rsid w:val="000B3292"/>
    <w:rsid w:val="000B4846"/>
    <w:rsid w:val="000B4D0F"/>
    <w:rsid w:val="000B6EF8"/>
    <w:rsid w:val="000B6F20"/>
    <w:rsid w:val="000C114B"/>
    <w:rsid w:val="000C1623"/>
    <w:rsid w:val="000C18ED"/>
    <w:rsid w:val="000C2541"/>
    <w:rsid w:val="000C37D6"/>
    <w:rsid w:val="000C3C54"/>
    <w:rsid w:val="000C5511"/>
    <w:rsid w:val="000C6B99"/>
    <w:rsid w:val="000C6FD4"/>
    <w:rsid w:val="000C7DD9"/>
    <w:rsid w:val="000D0094"/>
    <w:rsid w:val="000D10A7"/>
    <w:rsid w:val="000D166E"/>
    <w:rsid w:val="000D298C"/>
    <w:rsid w:val="000D6B86"/>
    <w:rsid w:val="000D7286"/>
    <w:rsid w:val="000D76A0"/>
    <w:rsid w:val="000D7AA2"/>
    <w:rsid w:val="000E1A3E"/>
    <w:rsid w:val="000E2AA4"/>
    <w:rsid w:val="000E311B"/>
    <w:rsid w:val="000E4B28"/>
    <w:rsid w:val="000E4C27"/>
    <w:rsid w:val="000E5988"/>
    <w:rsid w:val="000E5AA3"/>
    <w:rsid w:val="000E6212"/>
    <w:rsid w:val="000E67EA"/>
    <w:rsid w:val="000E6927"/>
    <w:rsid w:val="000F033F"/>
    <w:rsid w:val="000F1A16"/>
    <w:rsid w:val="000F2EB1"/>
    <w:rsid w:val="000F49C8"/>
    <w:rsid w:val="00100570"/>
    <w:rsid w:val="00103241"/>
    <w:rsid w:val="00103E90"/>
    <w:rsid w:val="001043CC"/>
    <w:rsid w:val="001046A5"/>
    <w:rsid w:val="00105285"/>
    <w:rsid w:val="00105305"/>
    <w:rsid w:val="00107BE0"/>
    <w:rsid w:val="0011009F"/>
    <w:rsid w:val="00110755"/>
    <w:rsid w:val="00111867"/>
    <w:rsid w:val="00112032"/>
    <w:rsid w:val="001121B2"/>
    <w:rsid w:val="00112311"/>
    <w:rsid w:val="0011308C"/>
    <w:rsid w:val="0011543A"/>
    <w:rsid w:val="00115AEA"/>
    <w:rsid w:val="00116DE0"/>
    <w:rsid w:val="00116F61"/>
    <w:rsid w:val="00120F25"/>
    <w:rsid w:val="001213CF"/>
    <w:rsid w:val="001217ED"/>
    <w:rsid w:val="00121AD0"/>
    <w:rsid w:val="001227D8"/>
    <w:rsid w:val="00125251"/>
    <w:rsid w:val="00126447"/>
    <w:rsid w:val="0012647A"/>
    <w:rsid w:val="00126F5B"/>
    <w:rsid w:val="00127AED"/>
    <w:rsid w:val="0013112F"/>
    <w:rsid w:val="0013162A"/>
    <w:rsid w:val="00131847"/>
    <w:rsid w:val="001327B5"/>
    <w:rsid w:val="00134EF7"/>
    <w:rsid w:val="0013607A"/>
    <w:rsid w:val="001377F4"/>
    <w:rsid w:val="001423D4"/>
    <w:rsid w:val="00144B0E"/>
    <w:rsid w:val="00144F75"/>
    <w:rsid w:val="00145502"/>
    <w:rsid w:val="00145635"/>
    <w:rsid w:val="0014641E"/>
    <w:rsid w:val="00146B72"/>
    <w:rsid w:val="0014712C"/>
    <w:rsid w:val="001472AA"/>
    <w:rsid w:val="00150763"/>
    <w:rsid w:val="00150B72"/>
    <w:rsid w:val="0015155D"/>
    <w:rsid w:val="00151E4C"/>
    <w:rsid w:val="0015233E"/>
    <w:rsid w:val="0015456E"/>
    <w:rsid w:val="001560BE"/>
    <w:rsid w:val="0015642D"/>
    <w:rsid w:val="00157BB0"/>
    <w:rsid w:val="001607E3"/>
    <w:rsid w:val="00160F23"/>
    <w:rsid w:val="001620EA"/>
    <w:rsid w:val="00162FA5"/>
    <w:rsid w:val="00163414"/>
    <w:rsid w:val="00163CA9"/>
    <w:rsid w:val="001646AF"/>
    <w:rsid w:val="00165416"/>
    <w:rsid w:val="001661E7"/>
    <w:rsid w:val="00167501"/>
    <w:rsid w:val="001701FD"/>
    <w:rsid w:val="00171DFE"/>
    <w:rsid w:val="00172061"/>
    <w:rsid w:val="00173917"/>
    <w:rsid w:val="00173F08"/>
    <w:rsid w:val="00176272"/>
    <w:rsid w:val="00176525"/>
    <w:rsid w:val="001774CC"/>
    <w:rsid w:val="00177A3B"/>
    <w:rsid w:val="00177B0F"/>
    <w:rsid w:val="0018150D"/>
    <w:rsid w:val="001848D2"/>
    <w:rsid w:val="00184926"/>
    <w:rsid w:val="0018537E"/>
    <w:rsid w:val="0018549D"/>
    <w:rsid w:val="001857F1"/>
    <w:rsid w:val="00185B3E"/>
    <w:rsid w:val="0018604A"/>
    <w:rsid w:val="001873B5"/>
    <w:rsid w:val="00187D15"/>
    <w:rsid w:val="00190B3E"/>
    <w:rsid w:val="0019122B"/>
    <w:rsid w:val="00191E56"/>
    <w:rsid w:val="0019408B"/>
    <w:rsid w:val="00194885"/>
    <w:rsid w:val="00197460"/>
    <w:rsid w:val="00197950"/>
    <w:rsid w:val="001A26E9"/>
    <w:rsid w:val="001A43BC"/>
    <w:rsid w:val="001A4C94"/>
    <w:rsid w:val="001A4D2C"/>
    <w:rsid w:val="001A4FCE"/>
    <w:rsid w:val="001A5557"/>
    <w:rsid w:val="001A5861"/>
    <w:rsid w:val="001A61E6"/>
    <w:rsid w:val="001A76FA"/>
    <w:rsid w:val="001B0E59"/>
    <w:rsid w:val="001B12DC"/>
    <w:rsid w:val="001B1D6E"/>
    <w:rsid w:val="001B208F"/>
    <w:rsid w:val="001B27DA"/>
    <w:rsid w:val="001B3D8C"/>
    <w:rsid w:val="001B48C1"/>
    <w:rsid w:val="001B619B"/>
    <w:rsid w:val="001B6E9F"/>
    <w:rsid w:val="001B7235"/>
    <w:rsid w:val="001C0442"/>
    <w:rsid w:val="001C0CB9"/>
    <w:rsid w:val="001C14FE"/>
    <w:rsid w:val="001C1C83"/>
    <w:rsid w:val="001C2BD3"/>
    <w:rsid w:val="001C34E6"/>
    <w:rsid w:val="001C513F"/>
    <w:rsid w:val="001C6AAC"/>
    <w:rsid w:val="001D3346"/>
    <w:rsid w:val="001D3DBE"/>
    <w:rsid w:val="001D4B25"/>
    <w:rsid w:val="001D587C"/>
    <w:rsid w:val="001D733A"/>
    <w:rsid w:val="001E1E29"/>
    <w:rsid w:val="001E2A69"/>
    <w:rsid w:val="001E3475"/>
    <w:rsid w:val="001E3774"/>
    <w:rsid w:val="001E613B"/>
    <w:rsid w:val="001E6E56"/>
    <w:rsid w:val="001E75A1"/>
    <w:rsid w:val="001E75AE"/>
    <w:rsid w:val="001F0193"/>
    <w:rsid w:val="001F159F"/>
    <w:rsid w:val="001F163D"/>
    <w:rsid w:val="001F1734"/>
    <w:rsid w:val="001F2DB2"/>
    <w:rsid w:val="001F3146"/>
    <w:rsid w:val="001F357A"/>
    <w:rsid w:val="001F39B9"/>
    <w:rsid w:val="001F3E00"/>
    <w:rsid w:val="001F418A"/>
    <w:rsid w:val="001F64A8"/>
    <w:rsid w:val="001F6619"/>
    <w:rsid w:val="001F6B77"/>
    <w:rsid w:val="0020100D"/>
    <w:rsid w:val="00201660"/>
    <w:rsid w:val="002024ED"/>
    <w:rsid w:val="00203202"/>
    <w:rsid w:val="00205934"/>
    <w:rsid w:val="0021011C"/>
    <w:rsid w:val="00211BE3"/>
    <w:rsid w:val="002155E3"/>
    <w:rsid w:val="002159B0"/>
    <w:rsid w:val="00216562"/>
    <w:rsid w:val="0021683F"/>
    <w:rsid w:val="00221FC2"/>
    <w:rsid w:val="0022284A"/>
    <w:rsid w:val="00222F62"/>
    <w:rsid w:val="00223591"/>
    <w:rsid w:val="002242F2"/>
    <w:rsid w:val="00224DD1"/>
    <w:rsid w:val="002259C4"/>
    <w:rsid w:val="00225A05"/>
    <w:rsid w:val="002265E7"/>
    <w:rsid w:val="00227D4A"/>
    <w:rsid w:val="00230E0A"/>
    <w:rsid w:val="0023163C"/>
    <w:rsid w:val="00231DE8"/>
    <w:rsid w:val="00232242"/>
    <w:rsid w:val="00232845"/>
    <w:rsid w:val="00232D22"/>
    <w:rsid w:val="002336F8"/>
    <w:rsid w:val="00235559"/>
    <w:rsid w:val="002356F5"/>
    <w:rsid w:val="002361AF"/>
    <w:rsid w:val="00236552"/>
    <w:rsid w:val="00240831"/>
    <w:rsid w:val="00241966"/>
    <w:rsid w:val="00244087"/>
    <w:rsid w:val="00245255"/>
    <w:rsid w:val="002465B5"/>
    <w:rsid w:val="00246970"/>
    <w:rsid w:val="002472B6"/>
    <w:rsid w:val="00247A94"/>
    <w:rsid w:val="00252BC1"/>
    <w:rsid w:val="00253BDE"/>
    <w:rsid w:val="0025450E"/>
    <w:rsid w:val="002554B4"/>
    <w:rsid w:val="002559D3"/>
    <w:rsid w:val="00256687"/>
    <w:rsid w:val="00257179"/>
    <w:rsid w:val="00260831"/>
    <w:rsid w:val="00261E74"/>
    <w:rsid w:val="0026372D"/>
    <w:rsid w:val="00265092"/>
    <w:rsid w:val="00265AD3"/>
    <w:rsid w:val="002700E9"/>
    <w:rsid w:val="00270357"/>
    <w:rsid w:val="002721FF"/>
    <w:rsid w:val="00272685"/>
    <w:rsid w:val="00273743"/>
    <w:rsid w:val="0027376B"/>
    <w:rsid w:val="002739A5"/>
    <w:rsid w:val="00274479"/>
    <w:rsid w:val="00277649"/>
    <w:rsid w:val="00282C08"/>
    <w:rsid w:val="00283526"/>
    <w:rsid w:val="002855FB"/>
    <w:rsid w:val="002869BF"/>
    <w:rsid w:val="0028776B"/>
    <w:rsid w:val="002919A8"/>
    <w:rsid w:val="00291BDE"/>
    <w:rsid w:val="002920B8"/>
    <w:rsid w:val="00292545"/>
    <w:rsid w:val="0029303A"/>
    <w:rsid w:val="0029464D"/>
    <w:rsid w:val="0029526E"/>
    <w:rsid w:val="00295FA4"/>
    <w:rsid w:val="002A1918"/>
    <w:rsid w:val="002A1E17"/>
    <w:rsid w:val="002A2024"/>
    <w:rsid w:val="002A265F"/>
    <w:rsid w:val="002A2794"/>
    <w:rsid w:val="002A2F30"/>
    <w:rsid w:val="002A42C1"/>
    <w:rsid w:val="002A4363"/>
    <w:rsid w:val="002A4B92"/>
    <w:rsid w:val="002A624E"/>
    <w:rsid w:val="002A6437"/>
    <w:rsid w:val="002A7995"/>
    <w:rsid w:val="002B027B"/>
    <w:rsid w:val="002B0536"/>
    <w:rsid w:val="002B0EEC"/>
    <w:rsid w:val="002B10B9"/>
    <w:rsid w:val="002B2DD0"/>
    <w:rsid w:val="002B300C"/>
    <w:rsid w:val="002B30CE"/>
    <w:rsid w:val="002B3555"/>
    <w:rsid w:val="002B7C61"/>
    <w:rsid w:val="002C2285"/>
    <w:rsid w:val="002C34C4"/>
    <w:rsid w:val="002C7AD5"/>
    <w:rsid w:val="002D08F3"/>
    <w:rsid w:val="002D3D3C"/>
    <w:rsid w:val="002D603C"/>
    <w:rsid w:val="002D65BD"/>
    <w:rsid w:val="002E0F1B"/>
    <w:rsid w:val="002E181D"/>
    <w:rsid w:val="002E2A38"/>
    <w:rsid w:val="002E2DDD"/>
    <w:rsid w:val="002E4AEB"/>
    <w:rsid w:val="002E525F"/>
    <w:rsid w:val="002E5C6C"/>
    <w:rsid w:val="002E611C"/>
    <w:rsid w:val="002E724A"/>
    <w:rsid w:val="002E7C36"/>
    <w:rsid w:val="002E7F32"/>
    <w:rsid w:val="002E7F66"/>
    <w:rsid w:val="002F0582"/>
    <w:rsid w:val="002F2964"/>
    <w:rsid w:val="002F36A3"/>
    <w:rsid w:val="002F4DC8"/>
    <w:rsid w:val="002F56E0"/>
    <w:rsid w:val="002F59B2"/>
    <w:rsid w:val="0030116F"/>
    <w:rsid w:val="00301908"/>
    <w:rsid w:val="003024E5"/>
    <w:rsid w:val="00302E51"/>
    <w:rsid w:val="00304B68"/>
    <w:rsid w:val="003113EB"/>
    <w:rsid w:val="003115BD"/>
    <w:rsid w:val="00311C4F"/>
    <w:rsid w:val="003129A4"/>
    <w:rsid w:val="00313EBB"/>
    <w:rsid w:val="003149FF"/>
    <w:rsid w:val="003158B7"/>
    <w:rsid w:val="00315C70"/>
    <w:rsid w:val="00316942"/>
    <w:rsid w:val="003171E1"/>
    <w:rsid w:val="003178CF"/>
    <w:rsid w:val="00317FAF"/>
    <w:rsid w:val="00317FD5"/>
    <w:rsid w:val="00320275"/>
    <w:rsid w:val="0032052B"/>
    <w:rsid w:val="003221AE"/>
    <w:rsid w:val="0032233E"/>
    <w:rsid w:val="0032245D"/>
    <w:rsid w:val="003236B6"/>
    <w:rsid w:val="003244C8"/>
    <w:rsid w:val="003253B2"/>
    <w:rsid w:val="003253B5"/>
    <w:rsid w:val="00325B37"/>
    <w:rsid w:val="00326454"/>
    <w:rsid w:val="00326BF6"/>
    <w:rsid w:val="00326CD3"/>
    <w:rsid w:val="003273CE"/>
    <w:rsid w:val="0032775D"/>
    <w:rsid w:val="003303AA"/>
    <w:rsid w:val="00330894"/>
    <w:rsid w:val="00331F3C"/>
    <w:rsid w:val="003326FF"/>
    <w:rsid w:val="0033406C"/>
    <w:rsid w:val="00340D28"/>
    <w:rsid w:val="00341ED0"/>
    <w:rsid w:val="00342330"/>
    <w:rsid w:val="00342392"/>
    <w:rsid w:val="00343468"/>
    <w:rsid w:val="00344914"/>
    <w:rsid w:val="00345533"/>
    <w:rsid w:val="003471F3"/>
    <w:rsid w:val="00347B3C"/>
    <w:rsid w:val="0035031C"/>
    <w:rsid w:val="003517DF"/>
    <w:rsid w:val="00351BC8"/>
    <w:rsid w:val="00352083"/>
    <w:rsid w:val="00352955"/>
    <w:rsid w:val="00352E6E"/>
    <w:rsid w:val="00353E7A"/>
    <w:rsid w:val="00354C1D"/>
    <w:rsid w:val="00354DB3"/>
    <w:rsid w:val="003576A7"/>
    <w:rsid w:val="00361C97"/>
    <w:rsid w:val="00362748"/>
    <w:rsid w:val="00363880"/>
    <w:rsid w:val="00366367"/>
    <w:rsid w:val="00366E73"/>
    <w:rsid w:val="0036761D"/>
    <w:rsid w:val="0037220A"/>
    <w:rsid w:val="00372866"/>
    <w:rsid w:val="003737D8"/>
    <w:rsid w:val="0037488D"/>
    <w:rsid w:val="00375784"/>
    <w:rsid w:val="00376CEE"/>
    <w:rsid w:val="00377B0D"/>
    <w:rsid w:val="0038058C"/>
    <w:rsid w:val="003837C5"/>
    <w:rsid w:val="0038510B"/>
    <w:rsid w:val="00385A58"/>
    <w:rsid w:val="00386CBA"/>
    <w:rsid w:val="00392792"/>
    <w:rsid w:val="00392C44"/>
    <w:rsid w:val="00393784"/>
    <w:rsid w:val="00397422"/>
    <w:rsid w:val="00397EE8"/>
    <w:rsid w:val="003A2821"/>
    <w:rsid w:val="003A2D92"/>
    <w:rsid w:val="003A3099"/>
    <w:rsid w:val="003A3282"/>
    <w:rsid w:val="003A3798"/>
    <w:rsid w:val="003A412F"/>
    <w:rsid w:val="003A4CD8"/>
    <w:rsid w:val="003A52D3"/>
    <w:rsid w:val="003A5C83"/>
    <w:rsid w:val="003A67E1"/>
    <w:rsid w:val="003A7CE8"/>
    <w:rsid w:val="003B0DFE"/>
    <w:rsid w:val="003B134A"/>
    <w:rsid w:val="003B2D85"/>
    <w:rsid w:val="003B2F8A"/>
    <w:rsid w:val="003B33D0"/>
    <w:rsid w:val="003B419B"/>
    <w:rsid w:val="003B5A1D"/>
    <w:rsid w:val="003B6034"/>
    <w:rsid w:val="003B7152"/>
    <w:rsid w:val="003B7D54"/>
    <w:rsid w:val="003C0E00"/>
    <w:rsid w:val="003C1557"/>
    <w:rsid w:val="003C1ED8"/>
    <w:rsid w:val="003C20A8"/>
    <w:rsid w:val="003C2544"/>
    <w:rsid w:val="003C270F"/>
    <w:rsid w:val="003C3E72"/>
    <w:rsid w:val="003C5132"/>
    <w:rsid w:val="003C6338"/>
    <w:rsid w:val="003C7174"/>
    <w:rsid w:val="003C750D"/>
    <w:rsid w:val="003C79EE"/>
    <w:rsid w:val="003D080F"/>
    <w:rsid w:val="003D2501"/>
    <w:rsid w:val="003D2B04"/>
    <w:rsid w:val="003D33EA"/>
    <w:rsid w:val="003D3C2B"/>
    <w:rsid w:val="003D568C"/>
    <w:rsid w:val="003D5CA3"/>
    <w:rsid w:val="003E0C5D"/>
    <w:rsid w:val="003E1934"/>
    <w:rsid w:val="003E2933"/>
    <w:rsid w:val="003E3239"/>
    <w:rsid w:val="003E3285"/>
    <w:rsid w:val="003E3CA6"/>
    <w:rsid w:val="003E5886"/>
    <w:rsid w:val="003E64D8"/>
    <w:rsid w:val="003F15F2"/>
    <w:rsid w:val="003F311E"/>
    <w:rsid w:val="003F447A"/>
    <w:rsid w:val="004010D6"/>
    <w:rsid w:val="00401845"/>
    <w:rsid w:val="00401FFA"/>
    <w:rsid w:val="00404A50"/>
    <w:rsid w:val="004050BE"/>
    <w:rsid w:val="00406431"/>
    <w:rsid w:val="00406AA1"/>
    <w:rsid w:val="00411D3E"/>
    <w:rsid w:val="0041260E"/>
    <w:rsid w:val="00412B2E"/>
    <w:rsid w:val="0041334B"/>
    <w:rsid w:val="00413AC6"/>
    <w:rsid w:val="00413E4E"/>
    <w:rsid w:val="00415003"/>
    <w:rsid w:val="004161BC"/>
    <w:rsid w:val="00416252"/>
    <w:rsid w:val="004168FB"/>
    <w:rsid w:val="00416E2D"/>
    <w:rsid w:val="00417CE8"/>
    <w:rsid w:val="00420EF3"/>
    <w:rsid w:val="00420F13"/>
    <w:rsid w:val="00420F80"/>
    <w:rsid w:val="00421867"/>
    <w:rsid w:val="004244C6"/>
    <w:rsid w:val="0043022E"/>
    <w:rsid w:val="004316EE"/>
    <w:rsid w:val="004319D0"/>
    <w:rsid w:val="00431EC9"/>
    <w:rsid w:val="00432DF1"/>
    <w:rsid w:val="00434C6E"/>
    <w:rsid w:val="00435C86"/>
    <w:rsid w:val="00436EDA"/>
    <w:rsid w:val="00437199"/>
    <w:rsid w:val="00437616"/>
    <w:rsid w:val="00440D87"/>
    <w:rsid w:val="00441F31"/>
    <w:rsid w:val="00442160"/>
    <w:rsid w:val="004433AC"/>
    <w:rsid w:val="004445A9"/>
    <w:rsid w:val="0044588E"/>
    <w:rsid w:val="00445DF3"/>
    <w:rsid w:val="0044788A"/>
    <w:rsid w:val="00447DA1"/>
    <w:rsid w:val="004510AA"/>
    <w:rsid w:val="004515BA"/>
    <w:rsid w:val="00453044"/>
    <w:rsid w:val="0045415A"/>
    <w:rsid w:val="0045416B"/>
    <w:rsid w:val="00454AFC"/>
    <w:rsid w:val="0045541F"/>
    <w:rsid w:val="0045578B"/>
    <w:rsid w:val="004604A7"/>
    <w:rsid w:val="00460716"/>
    <w:rsid w:val="00460C39"/>
    <w:rsid w:val="00460F75"/>
    <w:rsid w:val="0046123A"/>
    <w:rsid w:val="00461443"/>
    <w:rsid w:val="0046221A"/>
    <w:rsid w:val="0046257F"/>
    <w:rsid w:val="004643CA"/>
    <w:rsid w:val="00465DA8"/>
    <w:rsid w:val="0046639E"/>
    <w:rsid w:val="0046796E"/>
    <w:rsid w:val="0047004C"/>
    <w:rsid w:val="00472AA2"/>
    <w:rsid w:val="00472DE2"/>
    <w:rsid w:val="00473D1B"/>
    <w:rsid w:val="00474071"/>
    <w:rsid w:val="00474890"/>
    <w:rsid w:val="004749EB"/>
    <w:rsid w:val="004750B1"/>
    <w:rsid w:val="00475304"/>
    <w:rsid w:val="004772FF"/>
    <w:rsid w:val="00477B8E"/>
    <w:rsid w:val="00481D9E"/>
    <w:rsid w:val="0048230D"/>
    <w:rsid w:val="00483D34"/>
    <w:rsid w:val="00486D73"/>
    <w:rsid w:val="004905B4"/>
    <w:rsid w:val="00490AF9"/>
    <w:rsid w:val="00490E0A"/>
    <w:rsid w:val="00490FDE"/>
    <w:rsid w:val="004916B1"/>
    <w:rsid w:val="00491C51"/>
    <w:rsid w:val="004925DA"/>
    <w:rsid w:val="00492E3C"/>
    <w:rsid w:val="00493F0A"/>
    <w:rsid w:val="004948CD"/>
    <w:rsid w:val="004955BF"/>
    <w:rsid w:val="0049587E"/>
    <w:rsid w:val="00495A8C"/>
    <w:rsid w:val="00496F9E"/>
    <w:rsid w:val="0049792C"/>
    <w:rsid w:val="00497C53"/>
    <w:rsid w:val="004A0829"/>
    <w:rsid w:val="004A28A5"/>
    <w:rsid w:val="004A39BD"/>
    <w:rsid w:val="004A41F5"/>
    <w:rsid w:val="004A4C52"/>
    <w:rsid w:val="004A6881"/>
    <w:rsid w:val="004A7D8F"/>
    <w:rsid w:val="004A7EB1"/>
    <w:rsid w:val="004B2ED4"/>
    <w:rsid w:val="004B3F61"/>
    <w:rsid w:val="004B4917"/>
    <w:rsid w:val="004B5895"/>
    <w:rsid w:val="004C1071"/>
    <w:rsid w:val="004C1EAB"/>
    <w:rsid w:val="004C2EB7"/>
    <w:rsid w:val="004C4AD2"/>
    <w:rsid w:val="004C7331"/>
    <w:rsid w:val="004D1C0E"/>
    <w:rsid w:val="004D22CB"/>
    <w:rsid w:val="004D2899"/>
    <w:rsid w:val="004D3A01"/>
    <w:rsid w:val="004D604D"/>
    <w:rsid w:val="004E12D3"/>
    <w:rsid w:val="004E1D01"/>
    <w:rsid w:val="004E2120"/>
    <w:rsid w:val="004E3696"/>
    <w:rsid w:val="004E386B"/>
    <w:rsid w:val="004E3ABD"/>
    <w:rsid w:val="004E5776"/>
    <w:rsid w:val="004E6ACF"/>
    <w:rsid w:val="004E7BE4"/>
    <w:rsid w:val="004F006D"/>
    <w:rsid w:val="004F34BA"/>
    <w:rsid w:val="004F355D"/>
    <w:rsid w:val="004F377E"/>
    <w:rsid w:val="004F48AA"/>
    <w:rsid w:val="004F4A57"/>
    <w:rsid w:val="004F79F9"/>
    <w:rsid w:val="0050233E"/>
    <w:rsid w:val="00502866"/>
    <w:rsid w:val="0050584E"/>
    <w:rsid w:val="00506C49"/>
    <w:rsid w:val="005077C8"/>
    <w:rsid w:val="00510B6D"/>
    <w:rsid w:val="005114EE"/>
    <w:rsid w:val="005122F6"/>
    <w:rsid w:val="00512330"/>
    <w:rsid w:val="005124F1"/>
    <w:rsid w:val="00513605"/>
    <w:rsid w:val="00513716"/>
    <w:rsid w:val="00515211"/>
    <w:rsid w:val="005157EF"/>
    <w:rsid w:val="00515AB1"/>
    <w:rsid w:val="0051666E"/>
    <w:rsid w:val="00517F0E"/>
    <w:rsid w:val="0052093A"/>
    <w:rsid w:val="00522921"/>
    <w:rsid w:val="00522922"/>
    <w:rsid w:val="005250AF"/>
    <w:rsid w:val="00525815"/>
    <w:rsid w:val="00530435"/>
    <w:rsid w:val="0053102A"/>
    <w:rsid w:val="0053296F"/>
    <w:rsid w:val="0053320D"/>
    <w:rsid w:val="005333AF"/>
    <w:rsid w:val="00533A10"/>
    <w:rsid w:val="00534092"/>
    <w:rsid w:val="00534AE5"/>
    <w:rsid w:val="00534C98"/>
    <w:rsid w:val="005351CF"/>
    <w:rsid w:val="00535443"/>
    <w:rsid w:val="0053582D"/>
    <w:rsid w:val="00535868"/>
    <w:rsid w:val="005358A2"/>
    <w:rsid w:val="00535B68"/>
    <w:rsid w:val="00536549"/>
    <w:rsid w:val="0053717E"/>
    <w:rsid w:val="005406B0"/>
    <w:rsid w:val="00541FE2"/>
    <w:rsid w:val="00541FF5"/>
    <w:rsid w:val="005421BC"/>
    <w:rsid w:val="00542376"/>
    <w:rsid w:val="005424E4"/>
    <w:rsid w:val="00542D60"/>
    <w:rsid w:val="005434A0"/>
    <w:rsid w:val="005470B0"/>
    <w:rsid w:val="005475B4"/>
    <w:rsid w:val="0055249A"/>
    <w:rsid w:val="00553297"/>
    <w:rsid w:val="00554A72"/>
    <w:rsid w:val="0055565D"/>
    <w:rsid w:val="00557C98"/>
    <w:rsid w:val="00560655"/>
    <w:rsid w:val="00561F98"/>
    <w:rsid w:val="005641D5"/>
    <w:rsid w:val="00565F02"/>
    <w:rsid w:val="005669B3"/>
    <w:rsid w:val="0057159B"/>
    <w:rsid w:val="00571AC1"/>
    <w:rsid w:val="0057268A"/>
    <w:rsid w:val="0057387C"/>
    <w:rsid w:val="00573A31"/>
    <w:rsid w:val="00574C98"/>
    <w:rsid w:val="00575B96"/>
    <w:rsid w:val="005800C7"/>
    <w:rsid w:val="00580464"/>
    <w:rsid w:val="00580A58"/>
    <w:rsid w:val="00584A8B"/>
    <w:rsid w:val="00584E40"/>
    <w:rsid w:val="005866D4"/>
    <w:rsid w:val="00586FDB"/>
    <w:rsid w:val="00590614"/>
    <w:rsid w:val="00592751"/>
    <w:rsid w:val="00592C91"/>
    <w:rsid w:val="005931E5"/>
    <w:rsid w:val="00593281"/>
    <w:rsid w:val="005945CB"/>
    <w:rsid w:val="00597099"/>
    <w:rsid w:val="00597AAF"/>
    <w:rsid w:val="00597DD4"/>
    <w:rsid w:val="005A1BDC"/>
    <w:rsid w:val="005A2F44"/>
    <w:rsid w:val="005A3E73"/>
    <w:rsid w:val="005A656B"/>
    <w:rsid w:val="005A6BAB"/>
    <w:rsid w:val="005A7382"/>
    <w:rsid w:val="005A7AB9"/>
    <w:rsid w:val="005A7D83"/>
    <w:rsid w:val="005B1402"/>
    <w:rsid w:val="005B1A73"/>
    <w:rsid w:val="005B1C5C"/>
    <w:rsid w:val="005B41A3"/>
    <w:rsid w:val="005B49EF"/>
    <w:rsid w:val="005C2954"/>
    <w:rsid w:val="005C359A"/>
    <w:rsid w:val="005C3D27"/>
    <w:rsid w:val="005C4913"/>
    <w:rsid w:val="005C5F4E"/>
    <w:rsid w:val="005C748A"/>
    <w:rsid w:val="005D0AD9"/>
    <w:rsid w:val="005D0E45"/>
    <w:rsid w:val="005D1829"/>
    <w:rsid w:val="005D1C12"/>
    <w:rsid w:val="005D1E80"/>
    <w:rsid w:val="005D2E20"/>
    <w:rsid w:val="005D6531"/>
    <w:rsid w:val="005D65A9"/>
    <w:rsid w:val="005D7220"/>
    <w:rsid w:val="005D7B60"/>
    <w:rsid w:val="005E02C7"/>
    <w:rsid w:val="005E0CAF"/>
    <w:rsid w:val="005E154D"/>
    <w:rsid w:val="005E22C2"/>
    <w:rsid w:val="005E24C5"/>
    <w:rsid w:val="005E4944"/>
    <w:rsid w:val="005E6BF0"/>
    <w:rsid w:val="005F162C"/>
    <w:rsid w:val="005F1642"/>
    <w:rsid w:val="005F3D82"/>
    <w:rsid w:val="005F40AB"/>
    <w:rsid w:val="005F465A"/>
    <w:rsid w:val="005F553C"/>
    <w:rsid w:val="005F58E7"/>
    <w:rsid w:val="005F5B71"/>
    <w:rsid w:val="005F71A3"/>
    <w:rsid w:val="006006B5"/>
    <w:rsid w:val="00600D71"/>
    <w:rsid w:val="006017C0"/>
    <w:rsid w:val="00603515"/>
    <w:rsid w:val="0060407E"/>
    <w:rsid w:val="006040D1"/>
    <w:rsid w:val="0060421C"/>
    <w:rsid w:val="00607471"/>
    <w:rsid w:val="00611DEC"/>
    <w:rsid w:val="006159A7"/>
    <w:rsid w:val="00615C58"/>
    <w:rsid w:val="0062041D"/>
    <w:rsid w:val="00622B00"/>
    <w:rsid w:val="00622D18"/>
    <w:rsid w:val="00622D7A"/>
    <w:rsid w:val="00623659"/>
    <w:rsid w:val="00623FBD"/>
    <w:rsid w:val="0062491E"/>
    <w:rsid w:val="00626092"/>
    <w:rsid w:val="00626F61"/>
    <w:rsid w:val="006272A0"/>
    <w:rsid w:val="006309BE"/>
    <w:rsid w:val="00631A58"/>
    <w:rsid w:val="00635237"/>
    <w:rsid w:val="00636175"/>
    <w:rsid w:val="006363EC"/>
    <w:rsid w:val="00637E12"/>
    <w:rsid w:val="00643948"/>
    <w:rsid w:val="00645C40"/>
    <w:rsid w:val="006479DF"/>
    <w:rsid w:val="00647B43"/>
    <w:rsid w:val="00653409"/>
    <w:rsid w:val="00653BE4"/>
    <w:rsid w:val="00654C41"/>
    <w:rsid w:val="00655516"/>
    <w:rsid w:val="00655FD3"/>
    <w:rsid w:val="0065602B"/>
    <w:rsid w:val="006569E3"/>
    <w:rsid w:val="0065762D"/>
    <w:rsid w:val="0066028A"/>
    <w:rsid w:val="00660D83"/>
    <w:rsid w:val="00660DCB"/>
    <w:rsid w:val="00662245"/>
    <w:rsid w:val="00662DBD"/>
    <w:rsid w:val="00663009"/>
    <w:rsid w:val="00663C47"/>
    <w:rsid w:val="00664F7B"/>
    <w:rsid w:val="00665AFF"/>
    <w:rsid w:val="00665E83"/>
    <w:rsid w:val="006719A0"/>
    <w:rsid w:val="006741D2"/>
    <w:rsid w:val="00674524"/>
    <w:rsid w:val="00675A4E"/>
    <w:rsid w:val="006766DA"/>
    <w:rsid w:val="00677305"/>
    <w:rsid w:val="006803B9"/>
    <w:rsid w:val="006830A5"/>
    <w:rsid w:val="00683C71"/>
    <w:rsid w:val="006846EF"/>
    <w:rsid w:val="00684892"/>
    <w:rsid w:val="00685C81"/>
    <w:rsid w:val="0068656C"/>
    <w:rsid w:val="00687102"/>
    <w:rsid w:val="0068758B"/>
    <w:rsid w:val="00687AD4"/>
    <w:rsid w:val="006906B4"/>
    <w:rsid w:val="00691243"/>
    <w:rsid w:val="006914E9"/>
    <w:rsid w:val="00691D53"/>
    <w:rsid w:val="0069336B"/>
    <w:rsid w:val="00693F26"/>
    <w:rsid w:val="00694A86"/>
    <w:rsid w:val="006A22EA"/>
    <w:rsid w:val="006A319F"/>
    <w:rsid w:val="006A40EA"/>
    <w:rsid w:val="006A5157"/>
    <w:rsid w:val="006A5176"/>
    <w:rsid w:val="006A5185"/>
    <w:rsid w:val="006A5450"/>
    <w:rsid w:val="006A7135"/>
    <w:rsid w:val="006A7BCD"/>
    <w:rsid w:val="006A7DF2"/>
    <w:rsid w:val="006B134E"/>
    <w:rsid w:val="006B16F8"/>
    <w:rsid w:val="006B22AA"/>
    <w:rsid w:val="006B43A3"/>
    <w:rsid w:val="006B47A5"/>
    <w:rsid w:val="006B5AC0"/>
    <w:rsid w:val="006B62EE"/>
    <w:rsid w:val="006B6EA0"/>
    <w:rsid w:val="006C265C"/>
    <w:rsid w:val="006C2718"/>
    <w:rsid w:val="006C5760"/>
    <w:rsid w:val="006C69AA"/>
    <w:rsid w:val="006C6A25"/>
    <w:rsid w:val="006C7574"/>
    <w:rsid w:val="006D001E"/>
    <w:rsid w:val="006D082A"/>
    <w:rsid w:val="006D237A"/>
    <w:rsid w:val="006D28BF"/>
    <w:rsid w:val="006D2DEE"/>
    <w:rsid w:val="006D3B82"/>
    <w:rsid w:val="006D3C02"/>
    <w:rsid w:val="006D412C"/>
    <w:rsid w:val="006D578D"/>
    <w:rsid w:val="006D57D3"/>
    <w:rsid w:val="006D6CAC"/>
    <w:rsid w:val="006D7A53"/>
    <w:rsid w:val="006E0299"/>
    <w:rsid w:val="006E2752"/>
    <w:rsid w:val="006E4998"/>
    <w:rsid w:val="006E59A6"/>
    <w:rsid w:val="006E6C41"/>
    <w:rsid w:val="006E6E30"/>
    <w:rsid w:val="006F12C7"/>
    <w:rsid w:val="006F1394"/>
    <w:rsid w:val="006F15B4"/>
    <w:rsid w:val="006F20C7"/>
    <w:rsid w:val="006F27CD"/>
    <w:rsid w:val="006F34D9"/>
    <w:rsid w:val="006F6FCF"/>
    <w:rsid w:val="00700611"/>
    <w:rsid w:val="00701B8A"/>
    <w:rsid w:val="00702634"/>
    <w:rsid w:val="00702909"/>
    <w:rsid w:val="007035E7"/>
    <w:rsid w:val="007037E1"/>
    <w:rsid w:val="00705B89"/>
    <w:rsid w:val="0070681D"/>
    <w:rsid w:val="00706DA2"/>
    <w:rsid w:val="00707193"/>
    <w:rsid w:val="0071270F"/>
    <w:rsid w:val="007131FC"/>
    <w:rsid w:val="0071350E"/>
    <w:rsid w:val="00714088"/>
    <w:rsid w:val="00715FD8"/>
    <w:rsid w:val="007163DC"/>
    <w:rsid w:val="00717CC2"/>
    <w:rsid w:val="0072152B"/>
    <w:rsid w:val="007217D6"/>
    <w:rsid w:val="00722CDE"/>
    <w:rsid w:val="00722DAB"/>
    <w:rsid w:val="0072544B"/>
    <w:rsid w:val="007308FC"/>
    <w:rsid w:val="00730F5A"/>
    <w:rsid w:val="00731E2C"/>
    <w:rsid w:val="0073313E"/>
    <w:rsid w:val="007345BE"/>
    <w:rsid w:val="00735EF4"/>
    <w:rsid w:val="0073633B"/>
    <w:rsid w:val="00740391"/>
    <w:rsid w:val="00741E6B"/>
    <w:rsid w:val="00742AF6"/>
    <w:rsid w:val="00742D78"/>
    <w:rsid w:val="007434ED"/>
    <w:rsid w:val="00743986"/>
    <w:rsid w:val="007457CE"/>
    <w:rsid w:val="0074656E"/>
    <w:rsid w:val="00747668"/>
    <w:rsid w:val="0075007C"/>
    <w:rsid w:val="0075153F"/>
    <w:rsid w:val="00751774"/>
    <w:rsid w:val="00752292"/>
    <w:rsid w:val="007527B9"/>
    <w:rsid w:val="00752C2D"/>
    <w:rsid w:val="007538DE"/>
    <w:rsid w:val="00753DCE"/>
    <w:rsid w:val="007543A5"/>
    <w:rsid w:val="00761ED4"/>
    <w:rsid w:val="00762667"/>
    <w:rsid w:val="0076414C"/>
    <w:rsid w:val="00764A5E"/>
    <w:rsid w:val="00765555"/>
    <w:rsid w:val="0076560B"/>
    <w:rsid w:val="0076747E"/>
    <w:rsid w:val="0076767E"/>
    <w:rsid w:val="00767B9B"/>
    <w:rsid w:val="007708F9"/>
    <w:rsid w:val="00771CC6"/>
    <w:rsid w:val="00775C2C"/>
    <w:rsid w:val="00776BA1"/>
    <w:rsid w:val="007772A8"/>
    <w:rsid w:val="00777ADC"/>
    <w:rsid w:val="0078242C"/>
    <w:rsid w:val="00782970"/>
    <w:rsid w:val="007841C0"/>
    <w:rsid w:val="007867DE"/>
    <w:rsid w:val="00786BBE"/>
    <w:rsid w:val="0079117C"/>
    <w:rsid w:val="00792429"/>
    <w:rsid w:val="00792BB7"/>
    <w:rsid w:val="00794A79"/>
    <w:rsid w:val="00795246"/>
    <w:rsid w:val="0079753B"/>
    <w:rsid w:val="007A0A10"/>
    <w:rsid w:val="007A132B"/>
    <w:rsid w:val="007A1C42"/>
    <w:rsid w:val="007A1D8E"/>
    <w:rsid w:val="007A2DDD"/>
    <w:rsid w:val="007A4868"/>
    <w:rsid w:val="007A4BC5"/>
    <w:rsid w:val="007A5040"/>
    <w:rsid w:val="007A60EF"/>
    <w:rsid w:val="007A6136"/>
    <w:rsid w:val="007A738B"/>
    <w:rsid w:val="007B1015"/>
    <w:rsid w:val="007B165D"/>
    <w:rsid w:val="007B2430"/>
    <w:rsid w:val="007B28BA"/>
    <w:rsid w:val="007B3DF1"/>
    <w:rsid w:val="007B6774"/>
    <w:rsid w:val="007B7162"/>
    <w:rsid w:val="007B7531"/>
    <w:rsid w:val="007C001D"/>
    <w:rsid w:val="007C04F3"/>
    <w:rsid w:val="007C0840"/>
    <w:rsid w:val="007C0A74"/>
    <w:rsid w:val="007C0BE4"/>
    <w:rsid w:val="007C1E74"/>
    <w:rsid w:val="007C213C"/>
    <w:rsid w:val="007C34AC"/>
    <w:rsid w:val="007C4EE9"/>
    <w:rsid w:val="007C76F1"/>
    <w:rsid w:val="007D07A0"/>
    <w:rsid w:val="007D0AC7"/>
    <w:rsid w:val="007D417D"/>
    <w:rsid w:val="007D44A3"/>
    <w:rsid w:val="007D6DDA"/>
    <w:rsid w:val="007D6E11"/>
    <w:rsid w:val="007E267A"/>
    <w:rsid w:val="007E2AFF"/>
    <w:rsid w:val="007E302F"/>
    <w:rsid w:val="007E3FA9"/>
    <w:rsid w:val="007E52F7"/>
    <w:rsid w:val="007E62BF"/>
    <w:rsid w:val="007E6CD0"/>
    <w:rsid w:val="007E7057"/>
    <w:rsid w:val="007E708F"/>
    <w:rsid w:val="007F0539"/>
    <w:rsid w:val="007F0D9A"/>
    <w:rsid w:val="007F1B7A"/>
    <w:rsid w:val="007F2217"/>
    <w:rsid w:val="007F2644"/>
    <w:rsid w:val="007F6165"/>
    <w:rsid w:val="007F7C16"/>
    <w:rsid w:val="008000D9"/>
    <w:rsid w:val="00800E74"/>
    <w:rsid w:val="00800F5A"/>
    <w:rsid w:val="00801225"/>
    <w:rsid w:val="00801286"/>
    <w:rsid w:val="00801CBA"/>
    <w:rsid w:val="008027FB"/>
    <w:rsid w:val="008035BB"/>
    <w:rsid w:val="00803737"/>
    <w:rsid w:val="00804F82"/>
    <w:rsid w:val="00805EBC"/>
    <w:rsid w:val="00806387"/>
    <w:rsid w:val="00810140"/>
    <w:rsid w:val="008115D8"/>
    <w:rsid w:val="00811BC7"/>
    <w:rsid w:val="0081389A"/>
    <w:rsid w:val="00815351"/>
    <w:rsid w:val="00815477"/>
    <w:rsid w:val="00817305"/>
    <w:rsid w:val="0082116A"/>
    <w:rsid w:val="00821CA4"/>
    <w:rsid w:val="008221E2"/>
    <w:rsid w:val="008223AE"/>
    <w:rsid w:val="00822F7F"/>
    <w:rsid w:val="0082335E"/>
    <w:rsid w:val="0082404E"/>
    <w:rsid w:val="008251E1"/>
    <w:rsid w:val="00825942"/>
    <w:rsid w:val="00826EE7"/>
    <w:rsid w:val="008300A8"/>
    <w:rsid w:val="00830186"/>
    <w:rsid w:val="00830B7F"/>
    <w:rsid w:val="0083202E"/>
    <w:rsid w:val="00832B87"/>
    <w:rsid w:val="00832EC1"/>
    <w:rsid w:val="00833A58"/>
    <w:rsid w:val="00833D5E"/>
    <w:rsid w:val="00833E05"/>
    <w:rsid w:val="00833E9E"/>
    <w:rsid w:val="00834531"/>
    <w:rsid w:val="00840850"/>
    <w:rsid w:val="00840C5C"/>
    <w:rsid w:val="008423D1"/>
    <w:rsid w:val="008429B4"/>
    <w:rsid w:val="00844C25"/>
    <w:rsid w:val="00844F16"/>
    <w:rsid w:val="00844F63"/>
    <w:rsid w:val="00845A08"/>
    <w:rsid w:val="00845FC0"/>
    <w:rsid w:val="0084664E"/>
    <w:rsid w:val="00846F02"/>
    <w:rsid w:val="0084734E"/>
    <w:rsid w:val="0084743A"/>
    <w:rsid w:val="00847757"/>
    <w:rsid w:val="00850467"/>
    <w:rsid w:val="008508C1"/>
    <w:rsid w:val="00854123"/>
    <w:rsid w:val="008554E8"/>
    <w:rsid w:val="008601FA"/>
    <w:rsid w:val="00861F5D"/>
    <w:rsid w:val="00865C9D"/>
    <w:rsid w:val="00865FF6"/>
    <w:rsid w:val="0086660C"/>
    <w:rsid w:val="00866C53"/>
    <w:rsid w:val="00866F0D"/>
    <w:rsid w:val="00871643"/>
    <w:rsid w:val="0087243B"/>
    <w:rsid w:val="008730C2"/>
    <w:rsid w:val="00873822"/>
    <w:rsid w:val="008743E6"/>
    <w:rsid w:val="008748B1"/>
    <w:rsid w:val="00875F42"/>
    <w:rsid w:val="00880078"/>
    <w:rsid w:val="008801E7"/>
    <w:rsid w:val="008806AC"/>
    <w:rsid w:val="00880AC0"/>
    <w:rsid w:val="008814BA"/>
    <w:rsid w:val="00882BDF"/>
    <w:rsid w:val="00883613"/>
    <w:rsid w:val="00883740"/>
    <w:rsid w:val="00885318"/>
    <w:rsid w:val="00891116"/>
    <w:rsid w:val="00891127"/>
    <w:rsid w:val="008936CE"/>
    <w:rsid w:val="00893C79"/>
    <w:rsid w:val="00896C26"/>
    <w:rsid w:val="00896F45"/>
    <w:rsid w:val="008A1722"/>
    <w:rsid w:val="008A3199"/>
    <w:rsid w:val="008A31BE"/>
    <w:rsid w:val="008A352D"/>
    <w:rsid w:val="008A76AF"/>
    <w:rsid w:val="008B370C"/>
    <w:rsid w:val="008B4405"/>
    <w:rsid w:val="008B6E6A"/>
    <w:rsid w:val="008B7548"/>
    <w:rsid w:val="008C0E59"/>
    <w:rsid w:val="008C271F"/>
    <w:rsid w:val="008C5557"/>
    <w:rsid w:val="008C654B"/>
    <w:rsid w:val="008C6DDE"/>
    <w:rsid w:val="008C6E98"/>
    <w:rsid w:val="008C7FD3"/>
    <w:rsid w:val="008D0F9C"/>
    <w:rsid w:val="008D19B7"/>
    <w:rsid w:val="008D25A3"/>
    <w:rsid w:val="008D2882"/>
    <w:rsid w:val="008D2CC7"/>
    <w:rsid w:val="008D4FD6"/>
    <w:rsid w:val="008D51DE"/>
    <w:rsid w:val="008D559D"/>
    <w:rsid w:val="008D6294"/>
    <w:rsid w:val="008D6FB3"/>
    <w:rsid w:val="008E0F47"/>
    <w:rsid w:val="008E1416"/>
    <w:rsid w:val="008E2A0A"/>
    <w:rsid w:val="008E3722"/>
    <w:rsid w:val="008E373E"/>
    <w:rsid w:val="008E3E7F"/>
    <w:rsid w:val="008E56BF"/>
    <w:rsid w:val="008E57B5"/>
    <w:rsid w:val="008E6CD7"/>
    <w:rsid w:val="008E6F1D"/>
    <w:rsid w:val="008F2627"/>
    <w:rsid w:val="008F29BA"/>
    <w:rsid w:val="008F642F"/>
    <w:rsid w:val="008F7F0B"/>
    <w:rsid w:val="00900B31"/>
    <w:rsid w:val="00900F6E"/>
    <w:rsid w:val="0090110D"/>
    <w:rsid w:val="0090138A"/>
    <w:rsid w:val="00901B3D"/>
    <w:rsid w:val="00901D41"/>
    <w:rsid w:val="00904440"/>
    <w:rsid w:val="00904917"/>
    <w:rsid w:val="009051A1"/>
    <w:rsid w:val="00905303"/>
    <w:rsid w:val="0090563B"/>
    <w:rsid w:val="00905717"/>
    <w:rsid w:val="00905BF7"/>
    <w:rsid w:val="00906CDE"/>
    <w:rsid w:val="009111A7"/>
    <w:rsid w:val="00911D80"/>
    <w:rsid w:val="00912359"/>
    <w:rsid w:val="00912935"/>
    <w:rsid w:val="009138C5"/>
    <w:rsid w:val="00914C37"/>
    <w:rsid w:val="00915105"/>
    <w:rsid w:val="00916294"/>
    <w:rsid w:val="009177E7"/>
    <w:rsid w:val="00922278"/>
    <w:rsid w:val="00924CD1"/>
    <w:rsid w:val="00925FD5"/>
    <w:rsid w:val="00926284"/>
    <w:rsid w:val="00927566"/>
    <w:rsid w:val="00930D81"/>
    <w:rsid w:val="00930FBE"/>
    <w:rsid w:val="0093194C"/>
    <w:rsid w:val="00932081"/>
    <w:rsid w:val="00932102"/>
    <w:rsid w:val="00932184"/>
    <w:rsid w:val="0093246C"/>
    <w:rsid w:val="0093345B"/>
    <w:rsid w:val="00934043"/>
    <w:rsid w:val="00934C4E"/>
    <w:rsid w:val="00935CA9"/>
    <w:rsid w:val="00937C88"/>
    <w:rsid w:val="00940B2C"/>
    <w:rsid w:val="00940BEC"/>
    <w:rsid w:val="00941E08"/>
    <w:rsid w:val="009455E7"/>
    <w:rsid w:val="009466E4"/>
    <w:rsid w:val="0094700E"/>
    <w:rsid w:val="00947AC0"/>
    <w:rsid w:val="009505B3"/>
    <w:rsid w:val="00950BEC"/>
    <w:rsid w:val="00950D3F"/>
    <w:rsid w:val="00952F99"/>
    <w:rsid w:val="00955A5A"/>
    <w:rsid w:val="00955D41"/>
    <w:rsid w:val="00964BD9"/>
    <w:rsid w:val="00964E24"/>
    <w:rsid w:val="009675B9"/>
    <w:rsid w:val="00973B87"/>
    <w:rsid w:val="00973C64"/>
    <w:rsid w:val="00974A77"/>
    <w:rsid w:val="00975A49"/>
    <w:rsid w:val="00977CF6"/>
    <w:rsid w:val="00981136"/>
    <w:rsid w:val="009819EF"/>
    <w:rsid w:val="00982B57"/>
    <w:rsid w:val="00983072"/>
    <w:rsid w:val="009836CF"/>
    <w:rsid w:val="00983FD5"/>
    <w:rsid w:val="0098432F"/>
    <w:rsid w:val="009843B1"/>
    <w:rsid w:val="00984903"/>
    <w:rsid w:val="00984D5D"/>
    <w:rsid w:val="009857D3"/>
    <w:rsid w:val="009860DC"/>
    <w:rsid w:val="00987C67"/>
    <w:rsid w:val="00990050"/>
    <w:rsid w:val="009902B9"/>
    <w:rsid w:val="0099118E"/>
    <w:rsid w:val="00991EA3"/>
    <w:rsid w:val="0099316A"/>
    <w:rsid w:val="00993285"/>
    <w:rsid w:val="009953F8"/>
    <w:rsid w:val="00995CA7"/>
    <w:rsid w:val="0099603E"/>
    <w:rsid w:val="009A0398"/>
    <w:rsid w:val="009A26AC"/>
    <w:rsid w:val="009A33A4"/>
    <w:rsid w:val="009A3DFB"/>
    <w:rsid w:val="009A3E56"/>
    <w:rsid w:val="009A5888"/>
    <w:rsid w:val="009A5ED6"/>
    <w:rsid w:val="009A5F75"/>
    <w:rsid w:val="009A6D0A"/>
    <w:rsid w:val="009A7697"/>
    <w:rsid w:val="009B26D5"/>
    <w:rsid w:val="009B2AD7"/>
    <w:rsid w:val="009B421D"/>
    <w:rsid w:val="009B4227"/>
    <w:rsid w:val="009B5909"/>
    <w:rsid w:val="009B61E8"/>
    <w:rsid w:val="009B638C"/>
    <w:rsid w:val="009C2CC1"/>
    <w:rsid w:val="009C4736"/>
    <w:rsid w:val="009C4B45"/>
    <w:rsid w:val="009C63E2"/>
    <w:rsid w:val="009C6A7A"/>
    <w:rsid w:val="009C6F8F"/>
    <w:rsid w:val="009C708C"/>
    <w:rsid w:val="009C741C"/>
    <w:rsid w:val="009C748F"/>
    <w:rsid w:val="009C7C82"/>
    <w:rsid w:val="009C7CF9"/>
    <w:rsid w:val="009D1A24"/>
    <w:rsid w:val="009D1D98"/>
    <w:rsid w:val="009D258C"/>
    <w:rsid w:val="009D55E8"/>
    <w:rsid w:val="009D58C4"/>
    <w:rsid w:val="009D5ECF"/>
    <w:rsid w:val="009D60CE"/>
    <w:rsid w:val="009D7155"/>
    <w:rsid w:val="009D7F6A"/>
    <w:rsid w:val="009E334A"/>
    <w:rsid w:val="009E3A80"/>
    <w:rsid w:val="009E5B37"/>
    <w:rsid w:val="009E6D04"/>
    <w:rsid w:val="009F00C2"/>
    <w:rsid w:val="009F30BC"/>
    <w:rsid w:val="009F4395"/>
    <w:rsid w:val="009F4B64"/>
    <w:rsid w:val="009F5340"/>
    <w:rsid w:val="00A011CA"/>
    <w:rsid w:val="00A01E99"/>
    <w:rsid w:val="00A01F5B"/>
    <w:rsid w:val="00A03B9D"/>
    <w:rsid w:val="00A04472"/>
    <w:rsid w:val="00A05446"/>
    <w:rsid w:val="00A05AED"/>
    <w:rsid w:val="00A05DD8"/>
    <w:rsid w:val="00A064D9"/>
    <w:rsid w:val="00A07FDB"/>
    <w:rsid w:val="00A11350"/>
    <w:rsid w:val="00A1191F"/>
    <w:rsid w:val="00A12B59"/>
    <w:rsid w:val="00A1303E"/>
    <w:rsid w:val="00A13C8E"/>
    <w:rsid w:val="00A144AE"/>
    <w:rsid w:val="00A14A6C"/>
    <w:rsid w:val="00A22107"/>
    <w:rsid w:val="00A22146"/>
    <w:rsid w:val="00A24071"/>
    <w:rsid w:val="00A25E40"/>
    <w:rsid w:val="00A26B46"/>
    <w:rsid w:val="00A27DF8"/>
    <w:rsid w:val="00A31449"/>
    <w:rsid w:val="00A32139"/>
    <w:rsid w:val="00A3245C"/>
    <w:rsid w:val="00A327DC"/>
    <w:rsid w:val="00A348BC"/>
    <w:rsid w:val="00A36873"/>
    <w:rsid w:val="00A37C87"/>
    <w:rsid w:val="00A40291"/>
    <w:rsid w:val="00A40402"/>
    <w:rsid w:val="00A40DCD"/>
    <w:rsid w:val="00A43055"/>
    <w:rsid w:val="00A45930"/>
    <w:rsid w:val="00A45D1B"/>
    <w:rsid w:val="00A472BA"/>
    <w:rsid w:val="00A5022F"/>
    <w:rsid w:val="00A51893"/>
    <w:rsid w:val="00A51F4A"/>
    <w:rsid w:val="00A53C9A"/>
    <w:rsid w:val="00A53E35"/>
    <w:rsid w:val="00A558D4"/>
    <w:rsid w:val="00A561E6"/>
    <w:rsid w:val="00A57A26"/>
    <w:rsid w:val="00A57ABD"/>
    <w:rsid w:val="00A606E5"/>
    <w:rsid w:val="00A620B4"/>
    <w:rsid w:val="00A6237A"/>
    <w:rsid w:val="00A63301"/>
    <w:rsid w:val="00A635B6"/>
    <w:rsid w:val="00A637D0"/>
    <w:rsid w:val="00A63E61"/>
    <w:rsid w:val="00A63E94"/>
    <w:rsid w:val="00A6445C"/>
    <w:rsid w:val="00A661CE"/>
    <w:rsid w:val="00A70A7B"/>
    <w:rsid w:val="00A71D59"/>
    <w:rsid w:val="00A72845"/>
    <w:rsid w:val="00A738DD"/>
    <w:rsid w:val="00A74C25"/>
    <w:rsid w:val="00A7557C"/>
    <w:rsid w:val="00A763B3"/>
    <w:rsid w:val="00A76C8D"/>
    <w:rsid w:val="00A800F7"/>
    <w:rsid w:val="00A8059B"/>
    <w:rsid w:val="00A83434"/>
    <w:rsid w:val="00A87160"/>
    <w:rsid w:val="00A8722E"/>
    <w:rsid w:val="00A87F9E"/>
    <w:rsid w:val="00A90E11"/>
    <w:rsid w:val="00A92005"/>
    <w:rsid w:val="00A9244A"/>
    <w:rsid w:val="00A9254C"/>
    <w:rsid w:val="00A92EC9"/>
    <w:rsid w:val="00A94972"/>
    <w:rsid w:val="00A953F4"/>
    <w:rsid w:val="00A95A2B"/>
    <w:rsid w:val="00A96290"/>
    <w:rsid w:val="00A964C3"/>
    <w:rsid w:val="00A971A9"/>
    <w:rsid w:val="00A9780E"/>
    <w:rsid w:val="00A97FF9"/>
    <w:rsid w:val="00AA1930"/>
    <w:rsid w:val="00AA2749"/>
    <w:rsid w:val="00AA34EE"/>
    <w:rsid w:val="00AA4F06"/>
    <w:rsid w:val="00AA6B5F"/>
    <w:rsid w:val="00AA6E45"/>
    <w:rsid w:val="00AA7EDA"/>
    <w:rsid w:val="00AB259B"/>
    <w:rsid w:val="00AB2609"/>
    <w:rsid w:val="00AB293D"/>
    <w:rsid w:val="00AB29E7"/>
    <w:rsid w:val="00AB2A9E"/>
    <w:rsid w:val="00AB2B85"/>
    <w:rsid w:val="00AB2BA8"/>
    <w:rsid w:val="00AB2F64"/>
    <w:rsid w:val="00AB3E30"/>
    <w:rsid w:val="00AB755C"/>
    <w:rsid w:val="00AB7B23"/>
    <w:rsid w:val="00AC0DC3"/>
    <w:rsid w:val="00AC3D25"/>
    <w:rsid w:val="00AC4EED"/>
    <w:rsid w:val="00AD0ABD"/>
    <w:rsid w:val="00AD11A8"/>
    <w:rsid w:val="00AD1A7E"/>
    <w:rsid w:val="00AD3A25"/>
    <w:rsid w:val="00AD447E"/>
    <w:rsid w:val="00AD459C"/>
    <w:rsid w:val="00AD52F3"/>
    <w:rsid w:val="00AD6543"/>
    <w:rsid w:val="00AD69BE"/>
    <w:rsid w:val="00AE1B44"/>
    <w:rsid w:val="00AE25ED"/>
    <w:rsid w:val="00AE355A"/>
    <w:rsid w:val="00AE413A"/>
    <w:rsid w:val="00AE43E0"/>
    <w:rsid w:val="00AE4A05"/>
    <w:rsid w:val="00AE6584"/>
    <w:rsid w:val="00AE69D6"/>
    <w:rsid w:val="00AF0BB8"/>
    <w:rsid w:val="00AF0FF8"/>
    <w:rsid w:val="00AF1F75"/>
    <w:rsid w:val="00AF218E"/>
    <w:rsid w:val="00AF4532"/>
    <w:rsid w:val="00AF5BAD"/>
    <w:rsid w:val="00B01466"/>
    <w:rsid w:val="00B016CE"/>
    <w:rsid w:val="00B038B3"/>
    <w:rsid w:val="00B0546E"/>
    <w:rsid w:val="00B054D1"/>
    <w:rsid w:val="00B061D9"/>
    <w:rsid w:val="00B06621"/>
    <w:rsid w:val="00B0737D"/>
    <w:rsid w:val="00B07FD2"/>
    <w:rsid w:val="00B10803"/>
    <w:rsid w:val="00B10CAF"/>
    <w:rsid w:val="00B11579"/>
    <w:rsid w:val="00B12061"/>
    <w:rsid w:val="00B14D9F"/>
    <w:rsid w:val="00B14FCF"/>
    <w:rsid w:val="00B1508A"/>
    <w:rsid w:val="00B160FE"/>
    <w:rsid w:val="00B161A3"/>
    <w:rsid w:val="00B166F8"/>
    <w:rsid w:val="00B1679B"/>
    <w:rsid w:val="00B17FAD"/>
    <w:rsid w:val="00B200A9"/>
    <w:rsid w:val="00B21B05"/>
    <w:rsid w:val="00B22065"/>
    <w:rsid w:val="00B2208D"/>
    <w:rsid w:val="00B2212B"/>
    <w:rsid w:val="00B22326"/>
    <w:rsid w:val="00B26534"/>
    <w:rsid w:val="00B26769"/>
    <w:rsid w:val="00B2682E"/>
    <w:rsid w:val="00B26CA4"/>
    <w:rsid w:val="00B303D5"/>
    <w:rsid w:val="00B306EB"/>
    <w:rsid w:val="00B30CAC"/>
    <w:rsid w:val="00B30E9D"/>
    <w:rsid w:val="00B315E9"/>
    <w:rsid w:val="00B3182F"/>
    <w:rsid w:val="00B32A44"/>
    <w:rsid w:val="00B34964"/>
    <w:rsid w:val="00B402CC"/>
    <w:rsid w:val="00B403A8"/>
    <w:rsid w:val="00B408EA"/>
    <w:rsid w:val="00B415D0"/>
    <w:rsid w:val="00B419D1"/>
    <w:rsid w:val="00B41ECD"/>
    <w:rsid w:val="00B4223A"/>
    <w:rsid w:val="00B4284E"/>
    <w:rsid w:val="00B444DB"/>
    <w:rsid w:val="00B4645B"/>
    <w:rsid w:val="00B474E9"/>
    <w:rsid w:val="00B50911"/>
    <w:rsid w:val="00B51CCB"/>
    <w:rsid w:val="00B52D76"/>
    <w:rsid w:val="00B52ED3"/>
    <w:rsid w:val="00B53B4A"/>
    <w:rsid w:val="00B53EE8"/>
    <w:rsid w:val="00B5456A"/>
    <w:rsid w:val="00B552DC"/>
    <w:rsid w:val="00B55A59"/>
    <w:rsid w:val="00B573D0"/>
    <w:rsid w:val="00B5768C"/>
    <w:rsid w:val="00B5783A"/>
    <w:rsid w:val="00B61D7B"/>
    <w:rsid w:val="00B61F49"/>
    <w:rsid w:val="00B634E1"/>
    <w:rsid w:val="00B63FDC"/>
    <w:rsid w:val="00B647CB"/>
    <w:rsid w:val="00B64F92"/>
    <w:rsid w:val="00B66320"/>
    <w:rsid w:val="00B71D2F"/>
    <w:rsid w:val="00B731BA"/>
    <w:rsid w:val="00B737F3"/>
    <w:rsid w:val="00B74003"/>
    <w:rsid w:val="00B7485F"/>
    <w:rsid w:val="00B80053"/>
    <w:rsid w:val="00B86C65"/>
    <w:rsid w:val="00B87F84"/>
    <w:rsid w:val="00B914A1"/>
    <w:rsid w:val="00B91F3C"/>
    <w:rsid w:val="00B94696"/>
    <w:rsid w:val="00B9474F"/>
    <w:rsid w:val="00B948A1"/>
    <w:rsid w:val="00B948E0"/>
    <w:rsid w:val="00B9556C"/>
    <w:rsid w:val="00B95977"/>
    <w:rsid w:val="00B95FCC"/>
    <w:rsid w:val="00B971C7"/>
    <w:rsid w:val="00BA089F"/>
    <w:rsid w:val="00BA0E4B"/>
    <w:rsid w:val="00BA13ED"/>
    <w:rsid w:val="00BA143D"/>
    <w:rsid w:val="00BA1B7E"/>
    <w:rsid w:val="00BA25A4"/>
    <w:rsid w:val="00BA2DEC"/>
    <w:rsid w:val="00BA4376"/>
    <w:rsid w:val="00BA5511"/>
    <w:rsid w:val="00BA5D49"/>
    <w:rsid w:val="00BA5E48"/>
    <w:rsid w:val="00BA6D59"/>
    <w:rsid w:val="00BB0967"/>
    <w:rsid w:val="00BB3C9C"/>
    <w:rsid w:val="00BB4B68"/>
    <w:rsid w:val="00BB4FD4"/>
    <w:rsid w:val="00BB648A"/>
    <w:rsid w:val="00BC042C"/>
    <w:rsid w:val="00BC0792"/>
    <w:rsid w:val="00BC0B55"/>
    <w:rsid w:val="00BC187E"/>
    <w:rsid w:val="00BC25A5"/>
    <w:rsid w:val="00BC3841"/>
    <w:rsid w:val="00BC4773"/>
    <w:rsid w:val="00BC4BAC"/>
    <w:rsid w:val="00BC5607"/>
    <w:rsid w:val="00BC58E7"/>
    <w:rsid w:val="00BC5BBC"/>
    <w:rsid w:val="00BC6DA0"/>
    <w:rsid w:val="00BC7002"/>
    <w:rsid w:val="00BC76EA"/>
    <w:rsid w:val="00BD1998"/>
    <w:rsid w:val="00BD3853"/>
    <w:rsid w:val="00BD42D0"/>
    <w:rsid w:val="00BD4857"/>
    <w:rsid w:val="00BD4FCC"/>
    <w:rsid w:val="00BD566B"/>
    <w:rsid w:val="00BD6840"/>
    <w:rsid w:val="00BD6AD1"/>
    <w:rsid w:val="00BE2986"/>
    <w:rsid w:val="00BE5916"/>
    <w:rsid w:val="00BE7E05"/>
    <w:rsid w:val="00BF0921"/>
    <w:rsid w:val="00BF0D82"/>
    <w:rsid w:val="00BF25FE"/>
    <w:rsid w:val="00BF3272"/>
    <w:rsid w:val="00BF3546"/>
    <w:rsid w:val="00BF48A3"/>
    <w:rsid w:val="00BF5813"/>
    <w:rsid w:val="00BF599B"/>
    <w:rsid w:val="00BF6C5C"/>
    <w:rsid w:val="00BF7B4A"/>
    <w:rsid w:val="00BF7E14"/>
    <w:rsid w:val="00C013A5"/>
    <w:rsid w:val="00C01632"/>
    <w:rsid w:val="00C01C54"/>
    <w:rsid w:val="00C01D48"/>
    <w:rsid w:val="00C01F22"/>
    <w:rsid w:val="00C01F77"/>
    <w:rsid w:val="00C02D63"/>
    <w:rsid w:val="00C03AF7"/>
    <w:rsid w:val="00C05BC6"/>
    <w:rsid w:val="00C066CE"/>
    <w:rsid w:val="00C072DA"/>
    <w:rsid w:val="00C10D2F"/>
    <w:rsid w:val="00C1228A"/>
    <w:rsid w:val="00C127C4"/>
    <w:rsid w:val="00C1332D"/>
    <w:rsid w:val="00C146C4"/>
    <w:rsid w:val="00C14DF0"/>
    <w:rsid w:val="00C17E6E"/>
    <w:rsid w:val="00C2061A"/>
    <w:rsid w:val="00C214B6"/>
    <w:rsid w:val="00C216E0"/>
    <w:rsid w:val="00C21BA8"/>
    <w:rsid w:val="00C21C3B"/>
    <w:rsid w:val="00C22285"/>
    <w:rsid w:val="00C22D71"/>
    <w:rsid w:val="00C22FE3"/>
    <w:rsid w:val="00C23C4E"/>
    <w:rsid w:val="00C241E9"/>
    <w:rsid w:val="00C25CF0"/>
    <w:rsid w:val="00C27A1B"/>
    <w:rsid w:val="00C3071B"/>
    <w:rsid w:val="00C30E1A"/>
    <w:rsid w:val="00C323E4"/>
    <w:rsid w:val="00C32F2B"/>
    <w:rsid w:val="00C33B44"/>
    <w:rsid w:val="00C348A2"/>
    <w:rsid w:val="00C34D69"/>
    <w:rsid w:val="00C34DE7"/>
    <w:rsid w:val="00C3552E"/>
    <w:rsid w:val="00C35858"/>
    <w:rsid w:val="00C3615A"/>
    <w:rsid w:val="00C366FD"/>
    <w:rsid w:val="00C37B65"/>
    <w:rsid w:val="00C37C28"/>
    <w:rsid w:val="00C42E02"/>
    <w:rsid w:val="00C446D6"/>
    <w:rsid w:val="00C46B27"/>
    <w:rsid w:val="00C4750F"/>
    <w:rsid w:val="00C47EFC"/>
    <w:rsid w:val="00C5100F"/>
    <w:rsid w:val="00C5157B"/>
    <w:rsid w:val="00C51611"/>
    <w:rsid w:val="00C531FD"/>
    <w:rsid w:val="00C56D2A"/>
    <w:rsid w:val="00C5794C"/>
    <w:rsid w:val="00C61E12"/>
    <w:rsid w:val="00C6439D"/>
    <w:rsid w:val="00C64F71"/>
    <w:rsid w:val="00C65D34"/>
    <w:rsid w:val="00C6654A"/>
    <w:rsid w:val="00C66692"/>
    <w:rsid w:val="00C666D3"/>
    <w:rsid w:val="00C67513"/>
    <w:rsid w:val="00C70C08"/>
    <w:rsid w:val="00C74C63"/>
    <w:rsid w:val="00C76D97"/>
    <w:rsid w:val="00C801F5"/>
    <w:rsid w:val="00C813D8"/>
    <w:rsid w:val="00C819B3"/>
    <w:rsid w:val="00C8656C"/>
    <w:rsid w:val="00C922D9"/>
    <w:rsid w:val="00C92BF0"/>
    <w:rsid w:val="00C94EBA"/>
    <w:rsid w:val="00C95E85"/>
    <w:rsid w:val="00CA0FB2"/>
    <w:rsid w:val="00CA208E"/>
    <w:rsid w:val="00CA34FF"/>
    <w:rsid w:val="00CA57D8"/>
    <w:rsid w:val="00CA744C"/>
    <w:rsid w:val="00CA78B3"/>
    <w:rsid w:val="00CA7FD5"/>
    <w:rsid w:val="00CB032D"/>
    <w:rsid w:val="00CB2074"/>
    <w:rsid w:val="00CB2BDC"/>
    <w:rsid w:val="00CB45C0"/>
    <w:rsid w:val="00CB5A14"/>
    <w:rsid w:val="00CB673E"/>
    <w:rsid w:val="00CC03C6"/>
    <w:rsid w:val="00CC09CE"/>
    <w:rsid w:val="00CC18A8"/>
    <w:rsid w:val="00CC3F2C"/>
    <w:rsid w:val="00CC50D1"/>
    <w:rsid w:val="00CC52EA"/>
    <w:rsid w:val="00CC71AB"/>
    <w:rsid w:val="00CC7950"/>
    <w:rsid w:val="00CC7BE3"/>
    <w:rsid w:val="00CD19F6"/>
    <w:rsid w:val="00CD2DF0"/>
    <w:rsid w:val="00CD3D13"/>
    <w:rsid w:val="00CD5399"/>
    <w:rsid w:val="00CD61C4"/>
    <w:rsid w:val="00CE2D7E"/>
    <w:rsid w:val="00CE4C14"/>
    <w:rsid w:val="00CE5377"/>
    <w:rsid w:val="00CE66E5"/>
    <w:rsid w:val="00CF2D76"/>
    <w:rsid w:val="00CF3C38"/>
    <w:rsid w:val="00CF419C"/>
    <w:rsid w:val="00CF4203"/>
    <w:rsid w:val="00CF60E2"/>
    <w:rsid w:val="00CF6AB4"/>
    <w:rsid w:val="00CF78BE"/>
    <w:rsid w:val="00D01F1D"/>
    <w:rsid w:val="00D0344F"/>
    <w:rsid w:val="00D051A5"/>
    <w:rsid w:val="00D05350"/>
    <w:rsid w:val="00D05B43"/>
    <w:rsid w:val="00D064BE"/>
    <w:rsid w:val="00D07B7E"/>
    <w:rsid w:val="00D135EE"/>
    <w:rsid w:val="00D14FC9"/>
    <w:rsid w:val="00D16019"/>
    <w:rsid w:val="00D16E00"/>
    <w:rsid w:val="00D200CD"/>
    <w:rsid w:val="00D20FCF"/>
    <w:rsid w:val="00D2304A"/>
    <w:rsid w:val="00D23126"/>
    <w:rsid w:val="00D239D4"/>
    <w:rsid w:val="00D23A59"/>
    <w:rsid w:val="00D25FE6"/>
    <w:rsid w:val="00D27439"/>
    <w:rsid w:val="00D27520"/>
    <w:rsid w:val="00D2783C"/>
    <w:rsid w:val="00D3049B"/>
    <w:rsid w:val="00D30A01"/>
    <w:rsid w:val="00D30F8E"/>
    <w:rsid w:val="00D338D6"/>
    <w:rsid w:val="00D33E18"/>
    <w:rsid w:val="00D35EF0"/>
    <w:rsid w:val="00D363FB"/>
    <w:rsid w:val="00D36905"/>
    <w:rsid w:val="00D374F0"/>
    <w:rsid w:val="00D3770E"/>
    <w:rsid w:val="00D3796B"/>
    <w:rsid w:val="00D4068D"/>
    <w:rsid w:val="00D442D5"/>
    <w:rsid w:val="00D44495"/>
    <w:rsid w:val="00D44A68"/>
    <w:rsid w:val="00D45AF7"/>
    <w:rsid w:val="00D47170"/>
    <w:rsid w:val="00D47F80"/>
    <w:rsid w:val="00D50087"/>
    <w:rsid w:val="00D52BE6"/>
    <w:rsid w:val="00D5332A"/>
    <w:rsid w:val="00D55FC4"/>
    <w:rsid w:val="00D575FA"/>
    <w:rsid w:val="00D57CFD"/>
    <w:rsid w:val="00D6063A"/>
    <w:rsid w:val="00D617F4"/>
    <w:rsid w:val="00D61BB6"/>
    <w:rsid w:val="00D61C93"/>
    <w:rsid w:val="00D623FA"/>
    <w:rsid w:val="00D625BE"/>
    <w:rsid w:val="00D63743"/>
    <w:rsid w:val="00D63FA7"/>
    <w:rsid w:val="00D65631"/>
    <w:rsid w:val="00D676CF"/>
    <w:rsid w:val="00D67AAB"/>
    <w:rsid w:val="00D700F4"/>
    <w:rsid w:val="00D713EE"/>
    <w:rsid w:val="00D766D3"/>
    <w:rsid w:val="00D8085A"/>
    <w:rsid w:val="00D81CD5"/>
    <w:rsid w:val="00D8232F"/>
    <w:rsid w:val="00D86722"/>
    <w:rsid w:val="00D86AD3"/>
    <w:rsid w:val="00D86DA2"/>
    <w:rsid w:val="00D87B5E"/>
    <w:rsid w:val="00D87BB5"/>
    <w:rsid w:val="00D92523"/>
    <w:rsid w:val="00D92538"/>
    <w:rsid w:val="00D92A3B"/>
    <w:rsid w:val="00D92B81"/>
    <w:rsid w:val="00D9498A"/>
    <w:rsid w:val="00D9662D"/>
    <w:rsid w:val="00D96644"/>
    <w:rsid w:val="00D97217"/>
    <w:rsid w:val="00D97536"/>
    <w:rsid w:val="00DA1954"/>
    <w:rsid w:val="00DA287B"/>
    <w:rsid w:val="00DA2D8E"/>
    <w:rsid w:val="00DA3BE5"/>
    <w:rsid w:val="00DA443C"/>
    <w:rsid w:val="00DA448D"/>
    <w:rsid w:val="00DA6CA9"/>
    <w:rsid w:val="00DA761D"/>
    <w:rsid w:val="00DA7F41"/>
    <w:rsid w:val="00DB0658"/>
    <w:rsid w:val="00DB0FD7"/>
    <w:rsid w:val="00DB125B"/>
    <w:rsid w:val="00DB2C2C"/>
    <w:rsid w:val="00DB2E15"/>
    <w:rsid w:val="00DB37C3"/>
    <w:rsid w:val="00DB4739"/>
    <w:rsid w:val="00DB4EEA"/>
    <w:rsid w:val="00DB5216"/>
    <w:rsid w:val="00DB5B5D"/>
    <w:rsid w:val="00DB62F8"/>
    <w:rsid w:val="00DB798B"/>
    <w:rsid w:val="00DB7BC2"/>
    <w:rsid w:val="00DC3956"/>
    <w:rsid w:val="00DC3CE2"/>
    <w:rsid w:val="00DC54C3"/>
    <w:rsid w:val="00DC6064"/>
    <w:rsid w:val="00DC6CED"/>
    <w:rsid w:val="00DD0AAE"/>
    <w:rsid w:val="00DD236D"/>
    <w:rsid w:val="00DD2B93"/>
    <w:rsid w:val="00DD4002"/>
    <w:rsid w:val="00DD56AA"/>
    <w:rsid w:val="00DE0DD9"/>
    <w:rsid w:val="00DE2044"/>
    <w:rsid w:val="00DE337F"/>
    <w:rsid w:val="00DE5589"/>
    <w:rsid w:val="00DE5777"/>
    <w:rsid w:val="00DE57CC"/>
    <w:rsid w:val="00DE5980"/>
    <w:rsid w:val="00DE5FE7"/>
    <w:rsid w:val="00DE6256"/>
    <w:rsid w:val="00DE73AC"/>
    <w:rsid w:val="00DE7658"/>
    <w:rsid w:val="00DE79AB"/>
    <w:rsid w:val="00DE7E50"/>
    <w:rsid w:val="00DF02B3"/>
    <w:rsid w:val="00DF0954"/>
    <w:rsid w:val="00DF1702"/>
    <w:rsid w:val="00DF1715"/>
    <w:rsid w:val="00DF2C4D"/>
    <w:rsid w:val="00DF3937"/>
    <w:rsid w:val="00DF4937"/>
    <w:rsid w:val="00DF5CD1"/>
    <w:rsid w:val="00DF5D18"/>
    <w:rsid w:val="00DF64ED"/>
    <w:rsid w:val="00DF7E70"/>
    <w:rsid w:val="00E00598"/>
    <w:rsid w:val="00E019DC"/>
    <w:rsid w:val="00E054FD"/>
    <w:rsid w:val="00E056DE"/>
    <w:rsid w:val="00E05CDF"/>
    <w:rsid w:val="00E05DBD"/>
    <w:rsid w:val="00E067BA"/>
    <w:rsid w:val="00E07349"/>
    <w:rsid w:val="00E104B6"/>
    <w:rsid w:val="00E12EE0"/>
    <w:rsid w:val="00E16515"/>
    <w:rsid w:val="00E222CB"/>
    <w:rsid w:val="00E22658"/>
    <w:rsid w:val="00E22BCE"/>
    <w:rsid w:val="00E24D44"/>
    <w:rsid w:val="00E26266"/>
    <w:rsid w:val="00E30A82"/>
    <w:rsid w:val="00E312CF"/>
    <w:rsid w:val="00E322B6"/>
    <w:rsid w:val="00E32732"/>
    <w:rsid w:val="00E34492"/>
    <w:rsid w:val="00E3599D"/>
    <w:rsid w:val="00E36059"/>
    <w:rsid w:val="00E3623E"/>
    <w:rsid w:val="00E37101"/>
    <w:rsid w:val="00E40048"/>
    <w:rsid w:val="00E408CC"/>
    <w:rsid w:val="00E40D41"/>
    <w:rsid w:val="00E420BF"/>
    <w:rsid w:val="00E427E6"/>
    <w:rsid w:val="00E44158"/>
    <w:rsid w:val="00E4508C"/>
    <w:rsid w:val="00E45E30"/>
    <w:rsid w:val="00E46006"/>
    <w:rsid w:val="00E4698B"/>
    <w:rsid w:val="00E47F33"/>
    <w:rsid w:val="00E5085F"/>
    <w:rsid w:val="00E5158E"/>
    <w:rsid w:val="00E51889"/>
    <w:rsid w:val="00E52D37"/>
    <w:rsid w:val="00E5416A"/>
    <w:rsid w:val="00E57E41"/>
    <w:rsid w:val="00E60134"/>
    <w:rsid w:val="00E60478"/>
    <w:rsid w:val="00E620B6"/>
    <w:rsid w:val="00E62996"/>
    <w:rsid w:val="00E63CA2"/>
    <w:rsid w:val="00E648F4"/>
    <w:rsid w:val="00E66222"/>
    <w:rsid w:val="00E66D03"/>
    <w:rsid w:val="00E71A17"/>
    <w:rsid w:val="00E72454"/>
    <w:rsid w:val="00E72E04"/>
    <w:rsid w:val="00E72E42"/>
    <w:rsid w:val="00E742C1"/>
    <w:rsid w:val="00E74EA1"/>
    <w:rsid w:val="00E75ED5"/>
    <w:rsid w:val="00E7702D"/>
    <w:rsid w:val="00E77182"/>
    <w:rsid w:val="00E772D3"/>
    <w:rsid w:val="00E800F9"/>
    <w:rsid w:val="00E804B0"/>
    <w:rsid w:val="00E80FA2"/>
    <w:rsid w:val="00E815E7"/>
    <w:rsid w:val="00E8253D"/>
    <w:rsid w:val="00E8334A"/>
    <w:rsid w:val="00E83498"/>
    <w:rsid w:val="00E8646D"/>
    <w:rsid w:val="00E8675B"/>
    <w:rsid w:val="00E873D7"/>
    <w:rsid w:val="00E87FAB"/>
    <w:rsid w:val="00E9053F"/>
    <w:rsid w:val="00E906AA"/>
    <w:rsid w:val="00E93177"/>
    <w:rsid w:val="00E94192"/>
    <w:rsid w:val="00E95860"/>
    <w:rsid w:val="00E95F91"/>
    <w:rsid w:val="00E96EC1"/>
    <w:rsid w:val="00E97EA3"/>
    <w:rsid w:val="00EA152E"/>
    <w:rsid w:val="00EA1B84"/>
    <w:rsid w:val="00EA4EE2"/>
    <w:rsid w:val="00EA6306"/>
    <w:rsid w:val="00EA63A6"/>
    <w:rsid w:val="00EA7123"/>
    <w:rsid w:val="00EA7935"/>
    <w:rsid w:val="00EB089A"/>
    <w:rsid w:val="00EB175D"/>
    <w:rsid w:val="00EB221A"/>
    <w:rsid w:val="00EB40D0"/>
    <w:rsid w:val="00EB4930"/>
    <w:rsid w:val="00EB72D1"/>
    <w:rsid w:val="00EB783B"/>
    <w:rsid w:val="00EB7EB1"/>
    <w:rsid w:val="00EC30EE"/>
    <w:rsid w:val="00EC4EFA"/>
    <w:rsid w:val="00EC4FD4"/>
    <w:rsid w:val="00EC5A0A"/>
    <w:rsid w:val="00EC7185"/>
    <w:rsid w:val="00ED2760"/>
    <w:rsid w:val="00ED3540"/>
    <w:rsid w:val="00ED3A34"/>
    <w:rsid w:val="00ED5319"/>
    <w:rsid w:val="00ED6BF8"/>
    <w:rsid w:val="00ED7AB7"/>
    <w:rsid w:val="00EE011E"/>
    <w:rsid w:val="00EE1661"/>
    <w:rsid w:val="00EE18E4"/>
    <w:rsid w:val="00EE1AB6"/>
    <w:rsid w:val="00EE2AC3"/>
    <w:rsid w:val="00EE4E0D"/>
    <w:rsid w:val="00EE6038"/>
    <w:rsid w:val="00EE70FE"/>
    <w:rsid w:val="00EE7464"/>
    <w:rsid w:val="00EE7E5A"/>
    <w:rsid w:val="00EF179A"/>
    <w:rsid w:val="00EF4C9A"/>
    <w:rsid w:val="00EF4FF0"/>
    <w:rsid w:val="00F0000A"/>
    <w:rsid w:val="00F01881"/>
    <w:rsid w:val="00F0362E"/>
    <w:rsid w:val="00F041F1"/>
    <w:rsid w:val="00F054A8"/>
    <w:rsid w:val="00F0607A"/>
    <w:rsid w:val="00F06C6F"/>
    <w:rsid w:val="00F07356"/>
    <w:rsid w:val="00F074B0"/>
    <w:rsid w:val="00F076A1"/>
    <w:rsid w:val="00F07DF6"/>
    <w:rsid w:val="00F10B9D"/>
    <w:rsid w:val="00F1279B"/>
    <w:rsid w:val="00F1347A"/>
    <w:rsid w:val="00F13CB3"/>
    <w:rsid w:val="00F1407F"/>
    <w:rsid w:val="00F148A0"/>
    <w:rsid w:val="00F15434"/>
    <w:rsid w:val="00F16B97"/>
    <w:rsid w:val="00F16E0B"/>
    <w:rsid w:val="00F178E6"/>
    <w:rsid w:val="00F22834"/>
    <w:rsid w:val="00F2332A"/>
    <w:rsid w:val="00F23CF6"/>
    <w:rsid w:val="00F23F46"/>
    <w:rsid w:val="00F257E5"/>
    <w:rsid w:val="00F263E3"/>
    <w:rsid w:val="00F2700E"/>
    <w:rsid w:val="00F27075"/>
    <w:rsid w:val="00F27EB1"/>
    <w:rsid w:val="00F3123F"/>
    <w:rsid w:val="00F31849"/>
    <w:rsid w:val="00F32394"/>
    <w:rsid w:val="00F32869"/>
    <w:rsid w:val="00F351B0"/>
    <w:rsid w:val="00F37216"/>
    <w:rsid w:val="00F375B7"/>
    <w:rsid w:val="00F37D3F"/>
    <w:rsid w:val="00F37D6F"/>
    <w:rsid w:val="00F40FD2"/>
    <w:rsid w:val="00F41537"/>
    <w:rsid w:val="00F42001"/>
    <w:rsid w:val="00F42D35"/>
    <w:rsid w:val="00F43AF5"/>
    <w:rsid w:val="00F45A3C"/>
    <w:rsid w:val="00F46D09"/>
    <w:rsid w:val="00F47B39"/>
    <w:rsid w:val="00F50C3C"/>
    <w:rsid w:val="00F52643"/>
    <w:rsid w:val="00F5357B"/>
    <w:rsid w:val="00F53E59"/>
    <w:rsid w:val="00F57466"/>
    <w:rsid w:val="00F6031A"/>
    <w:rsid w:val="00F605DE"/>
    <w:rsid w:val="00F625A4"/>
    <w:rsid w:val="00F62B13"/>
    <w:rsid w:val="00F6448B"/>
    <w:rsid w:val="00F648BD"/>
    <w:rsid w:val="00F66F7F"/>
    <w:rsid w:val="00F67656"/>
    <w:rsid w:val="00F67A0D"/>
    <w:rsid w:val="00F70D91"/>
    <w:rsid w:val="00F725EC"/>
    <w:rsid w:val="00F73495"/>
    <w:rsid w:val="00F7365F"/>
    <w:rsid w:val="00F74705"/>
    <w:rsid w:val="00F8043B"/>
    <w:rsid w:val="00F8152B"/>
    <w:rsid w:val="00F81AB9"/>
    <w:rsid w:val="00F85B41"/>
    <w:rsid w:val="00F876C7"/>
    <w:rsid w:val="00F906B3"/>
    <w:rsid w:val="00F94877"/>
    <w:rsid w:val="00F950DB"/>
    <w:rsid w:val="00F96BA5"/>
    <w:rsid w:val="00F96BD7"/>
    <w:rsid w:val="00F96D8D"/>
    <w:rsid w:val="00F97450"/>
    <w:rsid w:val="00F97E8C"/>
    <w:rsid w:val="00FA1509"/>
    <w:rsid w:val="00FA1FED"/>
    <w:rsid w:val="00FA3938"/>
    <w:rsid w:val="00FA421C"/>
    <w:rsid w:val="00FA43DC"/>
    <w:rsid w:val="00FA4A95"/>
    <w:rsid w:val="00FA52F6"/>
    <w:rsid w:val="00FA5689"/>
    <w:rsid w:val="00FA582B"/>
    <w:rsid w:val="00FA5E4A"/>
    <w:rsid w:val="00FA6098"/>
    <w:rsid w:val="00FA6AA6"/>
    <w:rsid w:val="00FA785E"/>
    <w:rsid w:val="00FB1804"/>
    <w:rsid w:val="00FB2151"/>
    <w:rsid w:val="00FB2616"/>
    <w:rsid w:val="00FB431B"/>
    <w:rsid w:val="00FB4616"/>
    <w:rsid w:val="00FB6228"/>
    <w:rsid w:val="00FB66D5"/>
    <w:rsid w:val="00FC04A6"/>
    <w:rsid w:val="00FC0F30"/>
    <w:rsid w:val="00FC157D"/>
    <w:rsid w:val="00FC2BE7"/>
    <w:rsid w:val="00FC3C83"/>
    <w:rsid w:val="00FC57A0"/>
    <w:rsid w:val="00FC6C10"/>
    <w:rsid w:val="00FD1721"/>
    <w:rsid w:val="00FD3939"/>
    <w:rsid w:val="00FD41B5"/>
    <w:rsid w:val="00FD639A"/>
    <w:rsid w:val="00FD672B"/>
    <w:rsid w:val="00FD67D5"/>
    <w:rsid w:val="00FD6FD4"/>
    <w:rsid w:val="00FD7772"/>
    <w:rsid w:val="00FD7C28"/>
    <w:rsid w:val="00FE0102"/>
    <w:rsid w:val="00FE1163"/>
    <w:rsid w:val="00FE1670"/>
    <w:rsid w:val="00FE2001"/>
    <w:rsid w:val="00FE20A7"/>
    <w:rsid w:val="00FE404F"/>
    <w:rsid w:val="00FE5844"/>
    <w:rsid w:val="00FE5CB5"/>
    <w:rsid w:val="00FE605B"/>
    <w:rsid w:val="00FE6C55"/>
    <w:rsid w:val="00FE7378"/>
    <w:rsid w:val="00FE7F67"/>
    <w:rsid w:val="00FF1153"/>
    <w:rsid w:val="00FF15B5"/>
    <w:rsid w:val="00FF237B"/>
    <w:rsid w:val="00FF2B42"/>
    <w:rsid w:val="00FF46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C5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next w:val="Normlny"/>
    <w:link w:val="Nadpis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aliases w:val="Normálny (WWW)"/>
    <w:basedOn w:val="Normlny"/>
    <w:uiPriority w:val="99"/>
    <w:unhideWhenUsed/>
    <w:qFormat/>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121AD0"/>
    <w:pPr>
      <w:numPr>
        <w:numId w:val="2"/>
      </w:num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numPr>
        <w:ilvl w:val="1"/>
        <w:numId w:val="2"/>
      </w:numPr>
      <w:jc w:val="both"/>
    </w:pPr>
    <w:rPr>
      <w:rFonts w:ascii="Times New Roman" w:hAnsi="Times New Roman"/>
      <w:color w:val="365F91" w:themeColor="accent1" w:themeShade="BF"/>
      <w:sz w:val="26"/>
      <w:szCs w:val="22"/>
      <w:lang w:eastAsia="en-US"/>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numPr>
        <w:ilvl w:val="2"/>
        <w:numId w:val="2"/>
      </w:num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pPr>
      <w:numPr>
        <w:ilvl w:val="3"/>
      </w:numPr>
    </w:pPr>
    <w:rPr>
      <w:rFonts w:ascii="Times New Roman" w:hAnsi="Times New Roman"/>
      <w:b/>
      <w:i/>
      <w:color w:val="365F91" w:themeColor="accent1" w:themeShade="BF"/>
    </w:rPr>
  </w:style>
  <w:style w:type="character" w:customStyle="1" w:styleId="Nadpis5Char">
    <w:name w:val="Nadpis 5 Char"/>
    <w:basedOn w:val="Predvolenpsmoodseku"/>
    <w:link w:val="Nadpis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04217B"/>
    <w:pPr>
      <w:tabs>
        <w:tab w:val="left" w:pos="284"/>
        <w:tab w:val="right" w:leader="dot" w:pos="9060"/>
      </w:tabs>
      <w:spacing w:after="100"/>
      <w:ind w:left="284" w:hanging="284"/>
    </w:pPr>
    <w:rPr>
      <w:noProof/>
    </w:rPr>
  </w:style>
  <w:style w:type="paragraph" w:styleId="Obsah3">
    <w:name w:val="toc 3"/>
    <w:basedOn w:val="Normlny"/>
    <w:next w:val="Normlny"/>
    <w:autoRedefine/>
    <w:uiPriority w:val="39"/>
    <w:unhideWhenUsed/>
    <w:rsid w:val="00502866"/>
    <w:pPr>
      <w:tabs>
        <w:tab w:val="left" w:pos="709"/>
        <w:tab w:val="right" w:leader="dot" w:pos="9072"/>
      </w:tabs>
      <w:spacing w:after="100"/>
      <w:ind w:left="709" w:right="423" w:hanging="425"/>
      <w:jc w:val="both"/>
    </w:pPr>
    <w:rPr>
      <w:noProof/>
      <w:lang w:eastAsia="en-US"/>
    </w:r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styleId="PouitHypertextovPrepojenie">
    <w:name w:val="FollowedHyperlink"/>
    <w:basedOn w:val="Predvolenpsmoodseku"/>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lny"/>
    <w:link w:val="Odkaznapoznmkupodiarou"/>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Nadpis6Char">
    <w:name w:val="Nadpis 6 Char"/>
    <w:basedOn w:val="Predvolenpsmoodseku"/>
    <w:link w:val="Nadpis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rsid w:val="00DB2C2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Predvolenpsmoodseku"/>
    <w:rsid w:val="002E7C36"/>
  </w:style>
  <w:style w:type="character" w:customStyle="1" w:styleId="atn">
    <w:name w:val="atn"/>
    <w:basedOn w:val="Predvolenpsmoodseku"/>
    <w:rsid w:val="002E7C36"/>
  </w:style>
  <w:style w:type="table" w:customStyle="1" w:styleId="Mriekatabuky4">
    <w:name w:val="Mriežka tabuľky4"/>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
    <w:name w:val="List Bullet"/>
    <w:basedOn w:val="Zkladntext"/>
    <w:qFormat/>
    <w:rsid w:val="00865C9D"/>
    <w:pPr>
      <w:numPr>
        <w:numId w:val="4"/>
      </w:numPr>
      <w:spacing w:before="130" w:after="130"/>
      <w:jc w:val="both"/>
    </w:pPr>
    <w:rPr>
      <w:sz w:val="22"/>
      <w:szCs w:val="20"/>
      <w:lang w:val="en-US" w:eastAsia="en-US"/>
    </w:rPr>
  </w:style>
  <w:style w:type="paragraph" w:styleId="Zoznamsodrkami2">
    <w:name w:val="List Bullet 2"/>
    <w:basedOn w:val="Zoznamsodrkami"/>
    <w:qFormat/>
    <w:rsid w:val="00865C9D"/>
    <w:pPr>
      <w:numPr>
        <w:numId w:val="3"/>
      </w:numPr>
    </w:pPr>
  </w:style>
  <w:style w:type="paragraph" w:styleId="Zkladntext">
    <w:name w:val="Body Text"/>
    <w:basedOn w:val="Normlny"/>
    <w:link w:val="ZkladntextChar"/>
    <w:unhideWhenUsed/>
    <w:qFormat/>
    <w:rsid w:val="00865C9D"/>
    <w:pPr>
      <w:spacing w:after="120"/>
    </w:pPr>
  </w:style>
  <w:style w:type="character" w:customStyle="1" w:styleId="ZkladntextChar">
    <w:name w:val="Základný text Char"/>
    <w:basedOn w:val="Predvolenpsmoodseku"/>
    <w:link w:val="Zkladntext"/>
    <w:rsid w:val="00865C9D"/>
    <w:rPr>
      <w:rFonts w:ascii="Times New Roman" w:eastAsia="Times New Roman" w:hAnsi="Times New Roman" w:cs="Times New Roman"/>
      <w:sz w:val="24"/>
      <w:szCs w:val="24"/>
      <w:lang w:eastAsia="sk-SK"/>
    </w:rPr>
  </w:style>
  <w:style w:type="paragraph" w:styleId="Popis">
    <w:name w:val="caption"/>
    <w:basedOn w:val="Normlny"/>
    <w:next w:val="Zkladntext"/>
    <w:uiPriority w:val="35"/>
    <w:qFormat/>
    <w:rsid w:val="00241966"/>
    <w:rPr>
      <w:bCs/>
      <w:i/>
      <w:sz w:val="14"/>
      <w:szCs w:val="20"/>
      <w:lang w:val="en-US" w:eastAsia="en-US"/>
    </w:rPr>
  </w:style>
  <w:style w:type="character" w:customStyle="1" w:styleId="OdsekzoznamuChar">
    <w:name w:val="Odsek zoznamu Char"/>
    <w:aliases w:val="body Char,Odsek zoznamu2 Char,List Paragraph Char"/>
    <w:link w:val="Odsekzoznamu"/>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lny"/>
    <w:semiHidden/>
    <w:rsid w:val="0082404E"/>
    <w:pPr>
      <w:keepLines/>
      <w:spacing w:line="440" w:lineRule="exact"/>
      <w:jc w:val="center"/>
    </w:pPr>
    <w:rPr>
      <w:sz w:val="36"/>
      <w:szCs w:val="20"/>
      <w:lang w:val="en-US" w:eastAsia="en-US"/>
    </w:rPr>
  </w:style>
  <w:style w:type="paragraph" w:customStyle="1" w:styleId="zcontents">
    <w:name w:val="zcontents"/>
    <w:basedOn w:val="Normlny"/>
    <w:semiHidden/>
    <w:rsid w:val="0082404E"/>
    <w:pPr>
      <w:spacing w:after="260"/>
    </w:pPr>
    <w:rPr>
      <w:b/>
      <w:sz w:val="32"/>
      <w:szCs w:val="20"/>
      <w:lang w:val="en-US" w:eastAsia="en-US"/>
    </w:rPr>
  </w:style>
  <w:style w:type="paragraph" w:customStyle="1" w:styleId="zcompanyname">
    <w:name w:val="zcompany name"/>
    <w:basedOn w:val="Normlny"/>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Zarkazkladnhotextu">
    <w:name w:val="Body Text Indent"/>
    <w:basedOn w:val="Zkladntext"/>
    <w:link w:val="ZarkazkladnhotextuChar"/>
    <w:semiHidden/>
    <w:rsid w:val="0082404E"/>
    <w:pPr>
      <w:spacing w:before="130" w:after="130"/>
      <w:ind w:left="340"/>
      <w:jc w:val="both"/>
    </w:pPr>
    <w:rPr>
      <w:sz w:val="22"/>
      <w:szCs w:val="20"/>
      <w:lang w:val="en-US" w:eastAsia="en-US"/>
    </w:rPr>
  </w:style>
  <w:style w:type="character" w:customStyle="1" w:styleId="ZarkazkladnhotextuChar">
    <w:name w:val="Zarážka základného textu Char"/>
    <w:basedOn w:val="Predvolenpsmoodseku"/>
    <w:link w:val="Zarkazkladnhotextu"/>
    <w:semiHidden/>
    <w:rsid w:val="0082404E"/>
    <w:rPr>
      <w:rFonts w:ascii="Times New Roman" w:eastAsia="Times New Roman" w:hAnsi="Times New Roman" w:cs="Times New Roman"/>
      <w:szCs w:val="20"/>
      <w:lang w:val="en-US"/>
    </w:rPr>
  </w:style>
  <w:style w:type="paragraph" w:styleId="Register1">
    <w:name w:val="index 1"/>
    <w:basedOn w:val="Normlny"/>
    <w:next w:val="Normlny"/>
    <w:semiHidden/>
    <w:rsid w:val="0082404E"/>
    <w:pPr>
      <w:keepNext/>
      <w:spacing w:before="260" w:line="280" w:lineRule="exact"/>
      <w:ind w:right="851"/>
    </w:pPr>
    <w:rPr>
      <w:b/>
      <w:szCs w:val="20"/>
      <w:lang w:val="en-US" w:eastAsia="en-US"/>
    </w:rPr>
  </w:style>
  <w:style w:type="paragraph" w:customStyle="1" w:styleId="Graphic">
    <w:name w:val="Graphic"/>
    <w:basedOn w:val="Podpis"/>
    <w:next w:val="Popis"/>
    <w:qFormat/>
    <w:rsid w:val="0082404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82404E"/>
    <w:rPr>
      <w:sz w:val="22"/>
      <w:szCs w:val="20"/>
      <w:lang w:val="en-US" w:eastAsia="en-US"/>
    </w:rPr>
  </w:style>
  <w:style w:type="character" w:customStyle="1" w:styleId="PodpisChar">
    <w:name w:val="Podpis Char"/>
    <w:basedOn w:val="Predvolenpsmoodseku"/>
    <w:link w:val="Podpis"/>
    <w:semiHidden/>
    <w:rsid w:val="0082404E"/>
    <w:rPr>
      <w:rFonts w:ascii="Times New Roman" w:eastAsia="Times New Roman" w:hAnsi="Times New Roman" w:cs="Times New Roman"/>
      <w:szCs w:val="20"/>
      <w:lang w:val="en-US"/>
    </w:rPr>
  </w:style>
  <w:style w:type="character" w:styleId="slostrany">
    <w:name w:val="page number"/>
    <w:basedOn w:val="Predvolenpsmoodseku"/>
    <w:semiHidden/>
    <w:rsid w:val="0082404E"/>
    <w:rPr>
      <w:sz w:val="22"/>
    </w:rPr>
  </w:style>
  <w:style w:type="paragraph" w:styleId="Register2">
    <w:name w:val="index 2"/>
    <w:basedOn w:val="Normlny"/>
    <w:next w:val="Normlny"/>
    <w:semiHidden/>
    <w:rsid w:val="0082404E"/>
    <w:pPr>
      <w:ind w:left="340" w:right="851"/>
    </w:pPr>
    <w:rPr>
      <w:sz w:val="22"/>
      <w:szCs w:val="20"/>
      <w:lang w:val="en-US" w:eastAsia="en-US"/>
    </w:rPr>
  </w:style>
  <w:style w:type="paragraph" w:customStyle="1" w:styleId="zreportaddinfo">
    <w:name w:val="zreport addinfo"/>
    <w:basedOn w:val="Normlny"/>
    <w:semiHidden/>
    <w:rsid w:val="0082404E"/>
    <w:pPr>
      <w:framePr w:wrap="around" w:hAnchor="margin" w:xAlign="center" w:yAlign="bottom"/>
      <w:spacing w:line="240" w:lineRule="exact"/>
      <w:jc w:val="center"/>
    </w:pPr>
    <w:rPr>
      <w:noProof/>
      <w:sz w:val="20"/>
      <w:szCs w:val="20"/>
      <w:lang w:val="en-US" w:eastAsia="en-US"/>
    </w:rPr>
  </w:style>
  <w:style w:type="character" w:styleId="Zvraznenie">
    <w:name w:val="Emphasis"/>
    <w:basedOn w:val="Predvolenpsmoodseku"/>
    <w:uiPriority w:val="20"/>
    <w:rsid w:val="0082404E"/>
    <w:rPr>
      <w:i/>
      <w:iCs/>
    </w:rPr>
  </w:style>
  <w:style w:type="paragraph" w:customStyle="1" w:styleId="AppendixHeading">
    <w:name w:val="Appendix Heading"/>
    <w:basedOn w:val="Nadpis1"/>
    <w:next w:val="Zkladn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82404E"/>
    <w:pPr>
      <w:numPr>
        <w:numId w:val="5"/>
      </w:numPr>
      <w:jc w:val="left"/>
    </w:pPr>
    <w:rPr>
      <w:sz w:val="18"/>
    </w:rPr>
  </w:style>
  <w:style w:type="paragraph" w:customStyle="1" w:styleId="AppendixHeading2">
    <w:name w:val="Appendix Heading 2"/>
    <w:basedOn w:val="Nadpis2"/>
    <w:next w:val="Zkladn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82404E"/>
    <w:pPr>
      <w:ind w:left="142" w:hanging="142"/>
    </w:pPr>
    <w:rPr>
      <w:sz w:val="18"/>
      <w:szCs w:val="16"/>
      <w:lang w:val="en-US" w:eastAsia="en-US"/>
    </w:rPr>
  </w:style>
  <w:style w:type="character" w:customStyle="1" w:styleId="Zkladntext3Char">
    <w:name w:val="Základný text 3 Char"/>
    <w:basedOn w:val="Predvolenpsmoodseku"/>
    <w:link w:val="Zkladntext3"/>
    <w:rsid w:val="0082404E"/>
    <w:rPr>
      <w:rFonts w:ascii="Times New Roman" w:eastAsia="Times New Roman" w:hAnsi="Times New Roman" w:cs="Times New Roman"/>
      <w:sz w:val="18"/>
      <w:szCs w:val="16"/>
      <w:lang w:val="en-US"/>
    </w:rPr>
  </w:style>
  <w:style w:type="paragraph" w:styleId="Zoznamsodrkami4">
    <w:name w:val="List Bullet 4"/>
    <w:basedOn w:val="Zoznamsodrkami2"/>
    <w:rsid w:val="0082404E"/>
    <w:pPr>
      <w:numPr>
        <w:numId w:val="4"/>
      </w:numPr>
      <w:tabs>
        <w:tab w:val="clear" w:pos="340"/>
        <w:tab w:val="num" w:pos="680"/>
      </w:tabs>
      <w:ind w:left="680"/>
      <w:jc w:val="left"/>
    </w:pPr>
    <w:rPr>
      <w:sz w:val="18"/>
    </w:rPr>
  </w:style>
  <w:style w:type="paragraph" w:customStyle="1" w:styleId="zDocRevwH2">
    <w:name w:val="zDocRevwH2"/>
    <w:basedOn w:val="Normlny"/>
    <w:semiHidden/>
    <w:rsid w:val="0082404E"/>
    <w:pPr>
      <w:spacing w:before="130" w:after="130"/>
    </w:pPr>
    <w:rPr>
      <w:b/>
      <w:sz w:val="28"/>
      <w:szCs w:val="20"/>
      <w:lang w:val="en-US" w:eastAsia="en-US"/>
    </w:rPr>
  </w:style>
  <w:style w:type="paragraph" w:customStyle="1" w:styleId="zDocRevwH1">
    <w:name w:val="zDocRevwH1"/>
    <w:basedOn w:val="Normlny"/>
    <w:semiHidden/>
    <w:rsid w:val="0082404E"/>
    <w:pPr>
      <w:spacing w:before="130" w:after="130"/>
    </w:pPr>
    <w:rPr>
      <w:b/>
      <w:sz w:val="32"/>
      <w:szCs w:val="20"/>
      <w:lang w:val="en-US" w:eastAsia="en-US"/>
    </w:rPr>
  </w:style>
  <w:style w:type="character" w:styleId="Siln">
    <w:name w:val="Strong"/>
    <w:basedOn w:val="Predvolenpsmoodseku"/>
    <w:uiPriority w:val="22"/>
    <w:rsid w:val="0082404E"/>
    <w:rPr>
      <w:b/>
      <w:bCs/>
    </w:rPr>
  </w:style>
  <w:style w:type="paragraph" w:styleId="Nzov">
    <w:name w:val="Title"/>
    <w:basedOn w:val="Normlny"/>
    <w:next w:val="Normlny"/>
    <w:link w:val="Nzov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zovChar">
    <w:name w:val="Názov Char"/>
    <w:basedOn w:val="Predvolenpsmoodseku"/>
    <w:link w:val="Nzov"/>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Podtitul">
    <w:name w:val="Subtitle"/>
    <w:basedOn w:val="Normlny"/>
    <w:next w:val="Normlny"/>
    <w:link w:val="Podtitul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PodtitulChar">
    <w:name w:val="Podtitul Char"/>
    <w:basedOn w:val="Predvolenpsmoodseku"/>
    <w:link w:val="Podtitul"/>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Jemnzvraznenie">
    <w:name w:val="Subtle Emphasis"/>
    <w:basedOn w:val="Predvolenpsmoodseku"/>
    <w:uiPriority w:val="19"/>
    <w:rsid w:val="0082404E"/>
    <w:rPr>
      <w:i/>
      <w:iCs/>
      <w:color w:val="808080" w:themeColor="text1" w:themeTint="7F"/>
    </w:rPr>
  </w:style>
  <w:style w:type="character" w:styleId="Intenzvnezvraznenie">
    <w:name w:val="Intense Emphasis"/>
    <w:basedOn w:val="Predvolenpsmoodseku"/>
    <w:uiPriority w:val="21"/>
    <w:rsid w:val="0082404E"/>
    <w:rPr>
      <w:b/>
      <w:bCs/>
      <w:i/>
      <w:iCs/>
      <w:color w:val="4F81BD" w:themeColor="accent1"/>
    </w:rPr>
  </w:style>
  <w:style w:type="paragraph" w:styleId="Citcia">
    <w:name w:val="Quote"/>
    <w:basedOn w:val="Normlny"/>
    <w:next w:val="Normlny"/>
    <w:link w:val="CitciaChar"/>
    <w:uiPriority w:val="29"/>
    <w:rsid w:val="0082404E"/>
    <w:rPr>
      <w:i/>
      <w:iCs/>
      <w:color w:val="000000" w:themeColor="text1"/>
      <w:sz w:val="22"/>
      <w:szCs w:val="20"/>
      <w:lang w:val="en-US" w:eastAsia="en-US"/>
    </w:rPr>
  </w:style>
  <w:style w:type="character" w:customStyle="1" w:styleId="CitciaChar">
    <w:name w:val="Citácia Char"/>
    <w:basedOn w:val="Predvolenpsmoodseku"/>
    <w:link w:val="Citcia"/>
    <w:uiPriority w:val="29"/>
    <w:rsid w:val="0082404E"/>
    <w:rPr>
      <w:rFonts w:ascii="Times New Roman" w:eastAsia="Times New Roman" w:hAnsi="Times New Roman" w:cs="Times New Roman"/>
      <w:i/>
      <w:iCs/>
      <w:color w:val="000000" w:themeColor="text1"/>
      <w:szCs w:val="20"/>
      <w:lang w:val="en-US"/>
    </w:rPr>
  </w:style>
  <w:style w:type="paragraph" w:styleId="Zvraznencitcia">
    <w:name w:val="Intense Quote"/>
    <w:basedOn w:val="Normlny"/>
    <w:next w:val="Normlny"/>
    <w:link w:val="Zvraznencitcia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ZvraznencitciaChar">
    <w:name w:val="Zvýraznená citácia Char"/>
    <w:basedOn w:val="Predvolenpsmoodseku"/>
    <w:link w:val="Zvraznencitcia"/>
    <w:uiPriority w:val="30"/>
    <w:rsid w:val="0082404E"/>
    <w:rPr>
      <w:rFonts w:ascii="Times New Roman" w:eastAsia="Times New Roman" w:hAnsi="Times New Roman" w:cs="Times New Roman"/>
      <w:b/>
      <w:bCs/>
      <w:i/>
      <w:iCs/>
      <w:color w:val="4F81BD" w:themeColor="accent1"/>
      <w:szCs w:val="20"/>
      <w:lang w:val="en-US"/>
    </w:rPr>
  </w:style>
  <w:style w:type="character" w:styleId="Jemnodkaz">
    <w:name w:val="Subtle Reference"/>
    <w:basedOn w:val="Predvolenpsmoodseku"/>
    <w:uiPriority w:val="31"/>
    <w:rsid w:val="0082404E"/>
    <w:rPr>
      <w:smallCaps/>
      <w:color w:val="C0504D" w:themeColor="accent2"/>
      <w:u w:val="single"/>
    </w:rPr>
  </w:style>
  <w:style w:type="character" w:styleId="Intenzvnyodkaz">
    <w:name w:val="Intense Reference"/>
    <w:basedOn w:val="Predvolenpsmoodseku"/>
    <w:uiPriority w:val="32"/>
    <w:rsid w:val="0082404E"/>
    <w:rPr>
      <w:b/>
      <w:bCs/>
      <w:smallCaps/>
      <w:color w:val="C0504D" w:themeColor="accent2"/>
      <w:spacing w:val="5"/>
      <w:u w:val="single"/>
    </w:rPr>
  </w:style>
  <w:style w:type="character" w:styleId="Nzovknihy">
    <w:name w:val="Book Title"/>
    <w:basedOn w:val="Predvolenpsmoodseku"/>
    <w:uiPriority w:val="33"/>
    <w:rsid w:val="0082404E"/>
    <w:rPr>
      <w:b/>
      <w:bCs/>
      <w:smallCaps/>
      <w:spacing w:val="5"/>
    </w:rPr>
  </w:style>
  <w:style w:type="paragraph" w:styleId="Bezriadkovania">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Predvolenpsmoodseku"/>
    <w:rsid w:val="0082404E"/>
  </w:style>
  <w:style w:type="paragraph" w:customStyle="1" w:styleId="Telotextu">
    <w:name w:val="Telo textu"/>
    <w:basedOn w:val="Normlny"/>
    <w:rsid w:val="0082404E"/>
    <w:pPr>
      <w:suppressAutoHyphens/>
      <w:overflowPunct w:val="0"/>
      <w:spacing w:before="130" w:after="130" w:line="288" w:lineRule="auto"/>
      <w:jc w:val="both"/>
    </w:pPr>
    <w:rPr>
      <w:color w:val="00000A"/>
      <w:sz w:val="22"/>
      <w:szCs w:val="20"/>
      <w:lang w:val="en-US" w:eastAsia="en-US"/>
    </w:rPr>
  </w:style>
  <w:style w:type="paragraph" w:styleId="Textvysvetlivky">
    <w:name w:val="endnote text"/>
    <w:basedOn w:val="Normlny"/>
    <w:link w:val="TextvysvetlivkyChar"/>
    <w:uiPriority w:val="99"/>
    <w:semiHidden/>
    <w:unhideWhenUsed/>
    <w:rsid w:val="0082404E"/>
    <w:rPr>
      <w:sz w:val="20"/>
      <w:szCs w:val="20"/>
      <w:lang w:val="en-US" w:eastAsia="en-US"/>
    </w:rPr>
  </w:style>
  <w:style w:type="character" w:customStyle="1" w:styleId="TextvysvetlivkyChar">
    <w:name w:val="Text vysvetlivky Char"/>
    <w:basedOn w:val="Predvolenpsmoodseku"/>
    <w:link w:val="Textvysvetlivky"/>
    <w:uiPriority w:val="99"/>
    <w:semiHidden/>
    <w:rsid w:val="0082404E"/>
    <w:rPr>
      <w:rFonts w:ascii="Times New Roman" w:eastAsia="Times New Roman" w:hAnsi="Times New Roman" w:cs="Times New Roman"/>
      <w:sz w:val="20"/>
      <w:szCs w:val="20"/>
      <w:lang w:val="en-US"/>
    </w:rPr>
  </w:style>
  <w:style w:type="character" w:styleId="Odkaznavysvetlivku">
    <w:name w:val="endnote reference"/>
    <w:basedOn w:val="Predvolenpsmoodseku"/>
    <w:uiPriority w:val="99"/>
    <w:semiHidden/>
    <w:unhideWhenUsed/>
    <w:rsid w:val="0082404E"/>
    <w:rPr>
      <w:vertAlign w:val="superscript"/>
    </w:rPr>
  </w:style>
  <w:style w:type="table" w:customStyle="1" w:styleId="Mriekatabuky5">
    <w:name w:val="Mriežka tabuľky5"/>
    <w:basedOn w:val="Normlnatabuka"/>
    <w:next w:val="Mriekatabuky"/>
    <w:uiPriority w:val="59"/>
    <w:rsid w:val="0076767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C50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sNadpis1">
    <w:name w:val="NessNadpis 1"/>
    <w:rsid w:val="00840850"/>
    <w:pPr>
      <w:numPr>
        <w:numId w:val="23"/>
      </w:numPr>
      <w:spacing w:after="0" w:line="240" w:lineRule="auto"/>
      <w:jc w:val="both"/>
    </w:pPr>
    <w:rPr>
      <w:rFonts w:ascii="Arial" w:eastAsia="Times New Roman" w:hAnsi="Arial" w:cs="Arial"/>
      <w:b/>
      <w:caps/>
      <w:kern w:val="28"/>
      <w:szCs w:val="20"/>
    </w:rPr>
  </w:style>
  <w:style w:type="paragraph" w:customStyle="1" w:styleId="NessNadpis2">
    <w:name w:val="NessNadpis 2"/>
    <w:basedOn w:val="Nadpis2"/>
    <w:rsid w:val="00840850"/>
    <w:pPr>
      <w:framePr w:wrap="notBeside" w:hAnchor="text"/>
      <w:numPr>
        <w:ilvl w:val="1"/>
        <w:numId w:val="23"/>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Nadpis3"/>
    <w:rsid w:val="00840850"/>
    <w:pPr>
      <w:keepNext w:val="0"/>
      <w:keepLines w:val="0"/>
      <w:numPr>
        <w:ilvl w:val="2"/>
        <w:numId w:val="23"/>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Nadpis4"/>
    <w:rsid w:val="00840850"/>
    <w:pPr>
      <w:keepNext w:val="0"/>
      <w:keepLines w:val="0"/>
      <w:numPr>
        <w:ilvl w:val="3"/>
        <w:numId w:val="23"/>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 w:type="character" w:customStyle="1" w:styleId="Nevyrieenzmienka1">
    <w:name w:val="Nevyriešená zmienka1"/>
    <w:basedOn w:val="Predvolenpsmoodseku"/>
    <w:uiPriority w:val="99"/>
    <w:semiHidden/>
    <w:unhideWhenUsed/>
    <w:rsid w:val="003B33D0"/>
    <w:rPr>
      <w:color w:val="808080"/>
      <w:shd w:val="clear" w:color="auto" w:fill="E6E6E6"/>
    </w:rPr>
  </w:style>
  <w:style w:type="character" w:customStyle="1" w:styleId="Nevyrieenzmienka2">
    <w:name w:val="Nevyriešená zmienka2"/>
    <w:basedOn w:val="Predvolenpsmoodseku"/>
    <w:uiPriority w:val="99"/>
    <w:semiHidden/>
    <w:unhideWhenUsed/>
    <w:rsid w:val="003B60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2453">
      <w:bodyDiv w:val="1"/>
      <w:marLeft w:val="0"/>
      <w:marRight w:val="0"/>
      <w:marTop w:val="0"/>
      <w:marBottom w:val="0"/>
      <w:divBdr>
        <w:top w:val="none" w:sz="0" w:space="0" w:color="auto"/>
        <w:left w:val="none" w:sz="0" w:space="0" w:color="auto"/>
        <w:bottom w:val="none" w:sz="0" w:space="0" w:color="auto"/>
        <w:right w:val="none" w:sz="0" w:space="0" w:color="auto"/>
      </w:divBdr>
    </w:div>
    <w:div w:id="82653554">
      <w:bodyDiv w:val="1"/>
      <w:marLeft w:val="0"/>
      <w:marRight w:val="0"/>
      <w:marTop w:val="0"/>
      <w:marBottom w:val="0"/>
      <w:divBdr>
        <w:top w:val="none" w:sz="0" w:space="0" w:color="auto"/>
        <w:left w:val="none" w:sz="0" w:space="0" w:color="auto"/>
        <w:bottom w:val="none" w:sz="0" w:space="0" w:color="auto"/>
        <w:right w:val="none" w:sz="0" w:space="0" w:color="auto"/>
      </w:divBdr>
    </w:div>
    <w:div w:id="197553451">
      <w:bodyDiv w:val="1"/>
      <w:marLeft w:val="0"/>
      <w:marRight w:val="0"/>
      <w:marTop w:val="0"/>
      <w:marBottom w:val="0"/>
      <w:divBdr>
        <w:top w:val="none" w:sz="0" w:space="0" w:color="auto"/>
        <w:left w:val="none" w:sz="0" w:space="0" w:color="auto"/>
        <w:bottom w:val="none" w:sz="0" w:space="0" w:color="auto"/>
        <w:right w:val="none" w:sz="0" w:space="0" w:color="auto"/>
      </w:divBdr>
    </w:div>
    <w:div w:id="1040395190">
      <w:bodyDiv w:val="1"/>
      <w:marLeft w:val="0"/>
      <w:marRight w:val="0"/>
      <w:marTop w:val="0"/>
      <w:marBottom w:val="0"/>
      <w:divBdr>
        <w:top w:val="none" w:sz="0" w:space="0" w:color="auto"/>
        <w:left w:val="none" w:sz="0" w:space="0" w:color="auto"/>
        <w:bottom w:val="none" w:sz="0" w:space="0" w:color="auto"/>
        <w:right w:val="none" w:sz="0" w:space="0" w:color="auto"/>
      </w:divBdr>
    </w:div>
    <w:div w:id="140209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cid:image002.jpg@01D6A6E4.B7DE1EB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portalvs.sk/sk/studijne-odbory?from=menu1" TargetMode="External"/><Relationship Id="rId1" Type="http://schemas.openxmlformats.org/officeDocument/2006/relationships/hyperlink" Target="http://www.partnerskadohoda.gov.sk/560-sk/dokumen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47777" w:rsidP="00D47777">
          <w:pPr>
            <w:pStyle w:val="DD8C56F5396145BBB819E25B80F3F0AE3"/>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E0251B9742884D868EB3E631BCC4B1A5"/>
        <w:category>
          <w:name w:val="Všeobecné"/>
          <w:gallery w:val="placeholder"/>
        </w:category>
        <w:types>
          <w:type w:val="bbPlcHdr"/>
        </w:types>
        <w:behaviors>
          <w:behavior w:val="content"/>
        </w:behaviors>
        <w:guid w:val="{68CFE360-E984-43C8-95E7-96983F44137F}"/>
      </w:docPartPr>
      <w:docPartBody>
        <w:p w:rsidR="00673109" w:rsidRDefault="007B0804" w:rsidP="007B0804">
          <w:pPr>
            <w:pStyle w:val="E0251B9742884D868EB3E631BCC4B1A5"/>
          </w:pPr>
          <w:r w:rsidRPr="00F64F3B">
            <w:rPr>
              <w:rStyle w:val="Zstupntext"/>
            </w:rPr>
            <w:t>Kliknutím zadáte dátum.</w:t>
          </w:r>
        </w:p>
      </w:docPartBody>
    </w:docPart>
    <w:docPart>
      <w:docPartPr>
        <w:name w:val="FBAEF673F04A488BAF8A2AD37803AFD0"/>
        <w:category>
          <w:name w:val="Všeobecné"/>
          <w:gallery w:val="placeholder"/>
        </w:category>
        <w:types>
          <w:type w:val="bbPlcHdr"/>
        </w:types>
        <w:behaviors>
          <w:behavior w:val="content"/>
        </w:behaviors>
        <w:guid w:val="{CA20D575-4839-494B-BBF2-DED72175C6EC}"/>
      </w:docPartPr>
      <w:docPartBody>
        <w:p w:rsidR="00673109" w:rsidRDefault="007B0804" w:rsidP="007B0804">
          <w:pPr>
            <w:pStyle w:val="FBAEF673F04A488BAF8A2AD37803AFD0"/>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7E7A"/>
    <w:rsid w:val="00030D2A"/>
    <w:rsid w:val="00030F5D"/>
    <w:rsid w:val="000332C2"/>
    <w:rsid w:val="00041B19"/>
    <w:rsid w:val="00080DAC"/>
    <w:rsid w:val="00082E03"/>
    <w:rsid w:val="00097401"/>
    <w:rsid w:val="000A48CA"/>
    <w:rsid w:val="000B2480"/>
    <w:rsid w:val="000B4009"/>
    <w:rsid w:val="000B65A9"/>
    <w:rsid w:val="000C3BC5"/>
    <w:rsid w:val="000D0FAE"/>
    <w:rsid w:val="000E30BC"/>
    <w:rsid w:val="000F1271"/>
    <w:rsid w:val="00100CD6"/>
    <w:rsid w:val="001200C0"/>
    <w:rsid w:val="00134790"/>
    <w:rsid w:val="00145D45"/>
    <w:rsid w:val="00146384"/>
    <w:rsid w:val="00150EF4"/>
    <w:rsid w:val="00157767"/>
    <w:rsid w:val="001577B8"/>
    <w:rsid w:val="00160466"/>
    <w:rsid w:val="001618E5"/>
    <w:rsid w:val="001830DA"/>
    <w:rsid w:val="001A08C3"/>
    <w:rsid w:val="001B443E"/>
    <w:rsid w:val="001D080D"/>
    <w:rsid w:val="001D6E95"/>
    <w:rsid w:val="001E0993"/>
    <w:rsid w:val="001E1BD5"/>
    <w:rsid w:val="001E7DBC"/>
    <w:rsid w:val="001F48F8"/>
    <w:rsid w:val="00202E52"/>
    <w:rsid w:val="00215DA6"/>
    <w:rsid w:val="0023776D"/>
    <w:rsid w:val="00257EC6"/>
    <w:rsid w:val="00270336"/>
    <w:rsid w:val="00270CD6"/>
    <w:rsid w:val="002710FD"/>
    <w:rsid w:val="00272DC4"/>
    <w:rsid w:val="002A0FD5"/>
    <w:rsid w:val="002A53C2"/>
    <w:rsid w:val="002A55CC"/>
    <w:rsid w:val="002D4671"/>
    <w:rsid w:val="002E4D92"/>
    <w:rsid w:val="002F2107"/>
    <w:rsid w:val="00314E91"/>
    <w:rsid w:val="00355D48"/>
    <w:rsid w:val="003659C8"/>
    <w:rsid w:val="003913DE"/>
    <w:rsid w:val="003974F0"/>
    <w:rsid w:val="003B173B"/>
    <w:rsid w:val="003B77F1"/>
    <w:rsid w:val="003C3A1A"/>
    <w:rsid w:val="003E1B1A"/>
    <w:rsid w:val="003F26E4"/>
    <w:rsid w:val="004129A2"/>
    <w:rsid w:val="00413428"/>
    <w:rsid w:val="00417F95"/>
    <w:rsid w:val="00425E9E"/>
    <w:rsid w:val="004329A2"/>
    <w:rsid w:val="004454B8"/>
    <w:rsid w:val="00496AEC"/>
    <w:rsid w:val="004A5519"/>
    <w:rsid w:val="004A5F70"/>
    <w:rsid w:val="004B4A0C"/>
    <w:rsid w:val="004C507F"/>
    <w:rsid w:val="004C5D37"/>
    <w:rsid w:val="004C7C05"/>
    <w:rsid w:val="004D27F3"/>
    <w:rsid w:val="004E2D43"/>
    <w:rsid w:val="004F2E87"/>
    <w:rsid w:val="004F6B28"/>
    <w:rsid w:val="004F7E56"/>
    <w:rsid w:val="00510C8F"/>
    <w:rsid w:val="005171C6"/>
    <w:rsid w:val="00537908"/>
    <w:rsid w:val="00565CDA"/>
    <w:rsid w:val="00570EE4"/>
    <w:rsid w:val="00575CB7"/>
    <w:rsid w:val="005848D7"/>
    <w:rsid w:val="00594134"/>
    <w:rsid w:val="00594E98"/>
    <w:rsid w:val="005B35C4"/>
    <w:rsid w:val="005B719F"/>
    <w:rsid w:val="005D6084"/>
    <w:rsid w:val="005D6A52"/>
    <w:rsid w:val="005E4A6F"/>
    <w:rsid w:val="00604341"/>
    <w:rsid w:val="00616649"/>
    <w:rsid w:val="00616C33"/>
    <w:rsid w:val="00631C9B"/>
    <w:rsid w:val="00650C3B"/>
    <w:rsid w:val="00673109"/>
    <w:rsid w:val="006764FE"/>
    <w:rsid w:val="0068224F"/>
    <w:rsid w:val="00693651"/>
    <w:rsid w:val="006A3CBD"/>
    <w:rsid w:val="006B3D87"/>
    <w:rsid w:val="006D3349"/>
    <w:rsid w:val="006E428F"/>
    <w:rsid w:val="00706EA3"/>
    <w:rsid w:val="00722810"/>
    <w:rsid w:val="007367F8"/>
    <w:rsid w:val="0074651F"/>
    <w:rsid w:val="00771C72"/>
    <w:rsid w:val="007746E6"/>
    <w:rsid w:val="007762BC"/>
    <w:rsid w:val="00782C12"/>
    <w:rsid w:val="0078541A"/>
    <w:rsid w:val="007B0804"/>
    <w:rsid w:val="007B109B"/>
    <w:rsid w:val="007B7F6F"/>
    <w:rsid w:val="007C7889"/>
    <w:rsid w:val="007D32EE"/>
    <w:rsid w:val="007E4DA9"/>
    <w:rsid w:val="0080113C"/>
    <w:rsid w:val="008225C7"/>
    <w:rsid w:val="00825860"/>
    <w:rsid w:val="0084075C"/>
    <w:rsid w:val="00845353"/>
    <w:rsid w:val="00850C76"/>
    <w:rsid w:val="0085402B"/>
    <w:rsid w:val="00872869"/>
    <w:rsid w:val="00875542"/>
    <w:rsid w:val="00893D16"/>
    <w:rsid w:val="00897FF6"/>
    <w:rsid w:val="008A0FF3"/>
    <w:rsid w:val="008B633E"/>
    <w:rsid w:val="008C10D4"/>
    <w:rsid w:val="008D5856"/>
    <w:rsid w:val="008E4C5C"/>
    <w:rsid w:val="00903B7E"/>
    <w:rsid w:val="00905F8B"/>
    <w:rsid w:val="00907FD3"/>
    <w:rsid w:val="00911031"/>
    <w:rsid w:val="00912906"/>
    <w:rsid w:val="009268A2"/>
    <w:rsid w:val="00957DC6"/>
    <w:rsid w:val="00963A28"/>
    <w:rsid w:val="00975952"/>
    <w:rsid w:val="009B41C6"/>
    <w:rsid w:val="009C2E15"/>
    <w:rsid w:val="009D0BC7"/>
    <w:rsid w:val="00A104C6"/>
    <w:rsid w:val="00A17E7B"/>
    <w:rsid w:val="00A23309"/>
    <w:rsid w:val="00A56FAE"/>
    <w:rsid w:val="00A607C8"/>
    <w:rsid w:val="00A71DD8"/>
    <w:rsid w:val="00A80D95"/>
    <w:rsid w:val="00A87F85"/>
    <w:rsid w:val="00AA0CDF"/>
    <w:rsid w:val="00AA44C9"/>
    <w:rsid w:val="00AA5573"/>
    <w:rsid w:val="00AC040D"/>
    <w:rsid w:val="00AD195F"/>
    <w:rsid w:val="00AF4D2B"/>
    <w:rsid w:val="00B15401"/>
    <w:rsid w:val="00B1756C"/>
    <w:rsid w:val="00B23148"/>
    <w:rsid w:val="00B250E3"/>
    <w:rsid w:val="00B449CF"/>
    <w:rsid w:val="00B554E5"/>
    <w:rsid w:val="00B60001"/>
    <w:rsid w:val="00B60D7B"/>
    <w:rsid w:val="00B669A4"/>
    <w:rsid w:val="00B75BB7"/>
    <w:rsid w:val="00B86B21"/>
    <w:rsid w:val="00BA0E9B"/>
    <w:rsid w:val="00BA40F4"/>
    <w:rsid w:val="00BD574F"/>
    <w:rsid w:val="00C16CB5"/>
    <w:rsid w:val="00C2635A"/>
    <w:rsid w:val="00C43761"/>
    <w:rsid w:val="00C47FE0"/>
    <w:rsid w:val="00C511D4"/>
    <w:rsid w:val="00C67EAD"/>
    <w:rsid w:val="00C835E0"/>
    <w:rsid w:val="00C92366"/>
    <w:rsid w:val="00CA2C9D"/>
    <w:rsid w:val="00CA693F"/>
    <w:rsid w:val="00CB614B"/>
    <w:rsid w:val="00CD09D9"/>
    <w:rsid w:val="00CE2D99"/>
    <w:rsid w:val="00CE5A6B"/>
    <w:rsid w:val="00D01D88"/>
    <w:rsid w:val="00D110F9"/>
    <w:rsid w:val="00D25699"/>
    <w:rsid w:val="00D30CF1"/>
    <w:rsid w:val="00D31B15"/>
    <w:rsid w:val="00D47777"/>
    <w:rsid w:val="00D76636"/>
    <w:rsid w:val="00DE2660"/>
    <w:rsid w:val="00DF1217"/>
    <w:rsid w:val="00E02953"/>
    <w:rsid w:val="00E057DB"/>
    <w:rsid w:val="00E3561B"/>
    <w:rsid w:val="00E4384B"/>
    <w:rsid w:val="00E61F5D"/>
    <w:rsid w:val="00E97E19"/>
    <w:rsid w:val="00EA1E85"/>
    <w:rsid w:val="00EA2233"/>
    <w:rsid w:val="00EA6841"/>
    <w:rsid w:val="00EB3396"/>
    <w:rsid w:val="00EB79BE"/>
    <w:rsid w:val="00ED090D"/>
    <w:rsid w:val="00ED3968"/>
    <w:rsid w:val="00F12F72"/>
    <w:rsid w:val="00F44E3E"/>
    <w:rsid w:val="00F711BE"/>
    <w:rsid w:val="00F858E2"/>
    <w:rsid w:val="00F87249"/>
    <w:rsid w:val="00F92E1E"/>
    <w:rsid w:val="00FB52E8"/>
    <w:rsid w:val="00FB660B"/>
    <w:rsid w:val="00FC0A20"/>
    <w:rsid w:val="00FE153C"/>
    <w:rsid w:val="00FE4364"/>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 w:type="paragraph" w:customStyle="1" w:styleId="E55AEC2F56FD47EDA68F798A916E52F2">
    <w:name w:val="E55AEC2F56FD47EDA68F798A916E52F2"/>
  </w:style>
  <w:style w:type="paragraph" w:customStyle="1" w:styleId="2D6039CD009649B28893624154695B1D">
    <w:name w:val="2D6039CD009649B28893624154695B1D"/>
  </w:style>
  <w:style w:type="paragraph" w:customStyle="1" w:styleId="CA435F4D6BDD4692BE67BD3C4B7CD914">
    <w:name w:val="CA435F4D6BDD4692BE67BD3C4B7CD914"/>
  </w:style>
  <w:style w:type="paragraph" w:customStyle="1" w:styleId="5194FC3A405E41EFA6A55ECD6D0A9587">
    <w:name w:val="5194FC3A405E41EFA6A55ECD6D0A9587"/>
    <w:pPr>
      <w:spacing w:after="160" w:line="259" w:lineRule="auto"/>
    </w:pPr>
  </w:style>
  <w:style w:type="paragraph" w:customStyle="1" w:styleId="A43E3F837B1345E98B52FCA4FB34ADFE">
    <w:name w:val="A43E3F837B1345E98B52FCA4FB34ADFE"/>
    <w:pPr>
      <w:spacing w:after="160" w:line="259" w:lineRule="auto"/>
    </w:pPr>
  </w:style>
  <w:style w:type="paragraph" w:customStyle="1" w:styleId="7A646DCAF98C4F81BF8F81A7D18069AD">
    <w:name w:val="7A646DCAF98C4F81BF8F81A7D18069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493E3-6907-4A3F-A2D3-A14E06974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10132</Words>
  <Characters>57755</Characters>
  <Application>Microsoft Office Word</Application>
  <DocSecurity>0</DocSecurity>
  <Lines>481</Lines>
  <Paragraphs>135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67752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2021-11-16T15:21:00Z</dcterms:created>
  <dcterms:modified xsi:type="dcterms:W3CDTF">2021-11-17T12:02:00Z</dcterms:modified>
</cp:coreProperties>
</file>